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FD" w:rsidRDefault="003A22FD" w:rsidP="003A22FD">
      <w:pPr>
        <w:ind w:left="3969"/>
      </w:pPr>
      <w:r w:rsidRPr="00286817">
        <w:t>Приложение к решению Обнинского городского Собрания «Об отчете главы Администрации города  о деятельности Администрации города Обнинска за 201</w:t>
      </w:r>
      <w:r>
        <w:t>5</w:t>
      </w:r>
      <w:r w:rsidRPr="00286817">
        <w:t xml:space="preserve"> год» от</w:t>
      </w:r>
      <w:r>
        <w:t xml:space="preserve"> </w:t>
      </w:r>
      <w:r w:rsidR="00542C01">
        <w:t xml:space="preserve">09 февраля </w:t>
      </w:r>
      <w:bookmarkStart w:id="0" w:name="_GoBack"/>
      <w:bookmarkEnd w:id="0"/>
      <w:r w:rsidR="00542C01">
        <w:t xml:space="preserve">2016 года  № </w:t>
      </w:r>
      <w:r w:rsidR="00542C01">
        <w:softHyphen/>
      </w:r>
      <w:r w:rsidR="00542C01">
        <w:softHyphen/>
      </w:r>
      <w:r w:rsidR="00542C01">
        <w:softHyphen/>
      </w:r>
      <w:r w:rsidR="00542C01">
        <w:softHyphen/>
        <w:t>01-09</w:t>
      </w:r>
    </w:p>
    <w:p w:rsidR="003A22FD" w:rsidRDefault="003A22FD" w:rsidP="003A22FD">
      <w:pPr>
        <w:ind w:left="3969"/>
      </w:pPr>
    </w:p>
    <w:p w:rsidR="003A22FD" w:rsidRPr="003A116C" w:rsidRDefault="003A22FD" w:rsidP="003A22FD">
      <w:pPr>
        <w:pStyle w:val="11"/>
        <w:spacing w:line="288" w:lineRule="auto"/>
        <w:jc w:val="center"/>
        <w:rPr>
          <w:b/>
          <w:bCs/>
          <w:i/>
          <w:iCs/>
          <w:sz w:val="32"/>
          <w:szCs w:val="32"/>
        </w:rPr>
      </w:pPr>
      <w:r w:rsidRPr="003A116C">
        <w:rPr>
          <w:b/>
          <w:bCs/>
          <w:i/>
          <w:iCs/>
          <w:sz w:val="32"/>
          <w:szCs w:val="32"/>
        </w:rPr>
        <w:t>Отчет о деятельности Администрации города Обнинска</w:t>
      </w:r>
    </w:p>
    <w:p w:rsidR="003A22FD" w:rsidRPr="003A116C" w:rsidRDefault="003A22FD" w:rsidP="003A22FD">
      <w:pPr>
        <w:pStyle w:val="11"/>
        <w:spacing w:line="288" w:lineRule="auto"/>
        <w:jc w:val="center"/>
        <w:rPr>
          <w:i/>
          <w:iCs/>
          <w:sz w:val="32"/>
          <w:szCs w:val="32"/>
        </w:rPr>
      </w:pPr>
      <w:r w:rsidRPr="003A116C">
        <w:rPr>
          <w:b/>
          <w:bCs/>
          <w:i/>
          <w:iCs/>
          <w:sz w:val="32"/>
          <w:szCs w:val="32"/>
        </w:rPr>
        <w:t>за 201</w:t>
      </w:r>
      <w:r>
        <w:rPr>
          <w:b/>
          <w:bCs/>
          <w:i/>
          <w:iCs/>
          <w:sz w:val="32"/>
          <w:szCs w:val="32"/>
        </w:rPr>
        <w:t>5</w:t>
      </w:r>
      <w:r w:rsidRPr="003A116C">
        <w:rPr>
          <w:b/>
          <w:bCs/>
          <w:i/>
          <w:iCs/>
          <w:sz w:val="32"/>
          <w:szCs w:val="32"/>
        </w:rPr>
        <w:t xml:space="preserve"> год</w:t>
      </w:r>
    </w:p>
    <w:p w:rsidR="003A22FD" w:rsidRPr="001D6623" w:rsidRDefault="003A22FD" w:rsidP="003A22FD">
      <w:pPr>
        <w:pStyle w:val="11"/>
        <w:jc w:val="both"/>
        <w:rPr>
          <w:sz w:val="26"/>
          <w:szCs w:val="26"/>
        </w:rPr>
      </w:pPr>
      <w:r w:rsidRPr="001D6623">
        <w:rPr>
          <w:sz w:val="26"/>
          <w:szCs w:val="26"/>
        </w:rPr>
        <w:t>Оглавление</w:t>
      </w:r>
    </w:p>
    <w:p w:rsidR="003A22FD" w:rsidRDefault="003A22FD" w:rsidP="003A22FD">
      <w:pPr>
        <w:pStyle w:val="11"/>
        <w:ind w:firstLine="708"/>
        <w:jc w:val="both"/>
        <w:rPr>
          <w:szCs w:val="24"/>
        </w:rPr>
      </w:pPr>
    </w:p>
    <w:p w:rsidR="003A22FD" w:rsidRPr="001D6623" w:rsidRDefault="003A22FD" w:rsidP="003A22FD">
      <w:pPr>
        <w:pStyle w:val="11"/>
        <w:ind w:firstLine="708"/>
        <w:jc w:val="both"/>
        <w:rPr>
          <w:szCs w:val="24"/>
        </w:rPr>
      </w:pPr>
    </w:p>
    <w:p w:rsidR="003A22FD" w:rsidRPr="00E15587" w:rsidRDefault="003A22FD" w:rsidP="003A22FD">
      <w:pPr>
        <w:pStyle w:val="17"/>
        <w:tabs>
          <w:tab w:val="clear" w:pos="10206"/>
          <w:tab w:val="right" w:leader="dot" w:pos="9923"/>
        </w:tabs>
        <w:rPr>
          <w:rFonts w:ascii="Times New Roman" w:hAnsi="Times New Roman"/>
          <w:noProof/>
          <w:sz w:val="24"/>
          <w:szCs w:val="24"/>
        </w:rPr>
      </w:pPr>
      <w:r w:rsidRPr="00825F8A">
        <w:rPr>
          <w:rFonts w:ascii="Times New Roman" w:hAnsi="Times New Roman"/>
          <w:sz w:val="24"/>
          <w:szCs w:val="24"/>
        </w:rPr>
        <w:fldChar w:fldCharType="begin"/>
      </w:r>
      <w:r w:rsidRPr="00825F8A">
        <w:rPr>
          <w:rFonts w:ascii="Times New Roman" w:hAnsi="Times New Roman"/>
          <w:sz w:val="24"/>
          <w:szCs w:val="24"/>
        </w:rPr>
        <w:instrText xml:space="preserve"> TOC \o "1-2" \u </w:instrText>
      </w:r>
      <w:r w:rsidRPr="00825F8A">
        <w:rPr>
          <w:rFonts w:ascii="Times New Roman" w:hAnsi="Times New Roman"/>
          <w:sz w:val="24"/>
          <w:szCs w:val="24"/>
        </w:rPr>
        <w:fldChar w:fldCharType="separate"/>
      </w:r>
      <w:r w:rsidRPr="00825F8A">
        <w:rPr>
          <w:rFonts w:ascii="Times New Roman" w:hAnsi="Times New Roman"/>
          <w:noProof/>
          <w:sz w:val="24"/>
          <w:szCs w:val="24"/>
        </w:rPr>
        <w:t>Показатели социально-экономического развития города в 2015 году</w:t>
      </w:r>
      <w:r w:rsidRPr="00825F8A">
        <w:rPr>
          <w:rFonts w:ascii="Times New Roman" w:hAnsi="Times New Roman"/>
          <w:noProof/>
          <w:sz w:val="24"/>
          <w:szCs w:val="24"/>
        </w:rPr>
        <w:tab/>
      </w:r>
      <w:r w:rsidRPr="00825F8A">
        <w:rPr>
          <w:rFonts w:ascii="Times New Roman" w:hAnsi="Times New Roman"/>
          <w:noProof/>
          <w:sz w:val="24"/>
          <w:szCs w:val="24"/>
        </w:rPr>
        <w:fldChar w:fldCharType="begin"/>
      </w:r>
      <w:r w:rsidRPr="00825F8A">
        <w:rPr>
          <w:rFonts w:ascii="Times New Roman" w:hAnsi="Times New Roman"/>
          <w:noProof/>
          <w:sz w:val="24"/>
          <w:szCs w:val="24"/>
        </w:rPr>
        <w:instrText xml:space="preserve"> PAGEREF _Toc442182732 \h </w:instrText>
      </w:r>
      <w:r w:rsidRPr="00825F8A">
        <w:rPr>
          <w:rFonts w:ascii="Times New Roman" w:hAnsi="Times New Roman"/>
          <w:noProof/>
          <w:sz w:val="24"/>
          <w:szCs w:val="24"/>
        </w:rPr>
      </w:r>
      <w:r w:rsidRPr="00825F8A">
        <w:rPr>
          <w:rFonts w:ascii="Times New Roman" w:hAnsi="Times New Roman"/>
          <w:noProof/>
          <w:sz w:val="24"/>
          <w:szCs w:val="24"/>
        </w:rPr>
        <w:fldChar w:fldCharType="separate"/>
      </w:r>
      <w:r>
        <w:rPr>
          <w:rFonts w:ascii="Times New Roman" w:hAnsi="Times New Roman"/>
          <w:noProof/>
          <w:sz w:val="24"/>
          <w:szCs w:val="24"/>
        </w:rPr>
        <w:t>2</w:t>
      </w:r>
      <w:r w:rsidRPr="00825F8A">
        <w:rPr>
          <w:rFonts w:ascii="Times New Roman" w:hAnsi="Times New Roman"/>
          <w:noProof/>
          <w:sz w:val="24"/>
          <w:szCs w:val="24"/>
        </w:rPr>
        <w:fldChar w:fldCharType="end"/>
      </w:r>
    </w:p>
    <w:p w:rsidR="003A22FD" w:rsidRPr="00E15587" w:rsidRDefault="003A22FD" w:rsidP="003A22FD">
      <w:pPr>
        <w:pStyle w:val="17"/>
        <w:tabs>
          <w:tab w:val="clear" w:pos="10206"/>
          <w:tab w:val="right" w:leader="dot" w:pos="9923"/>
        </w:tabs>
        <w:rPr>
          <w:rFonts w:ascii="Times New Roman" w:hAnsi="Times New Roman"/>
          <w:noProof/>
          <w:sz w:val="24"/>
          <w:szCs w:val="24"/>
        </w:rPr>
      </w:pPr>
      <w:r w:rsidRPr="00825F8A">
        <w:rPr>
          <w:rFonts w:ascii="Times New Roman" w:hAnsi="Times New Roman"/>
          <w:noProof/>
          <w:sz w:val="24"/>
          <w:szCs w:val="24"/>
        </w:rPr>
        <w:t>Бюджет города</w:t>
      </w:r>
      <w:r w:rsidRPr="00825F8A">
        <w:rPr>
          <w:rFonts w:ascii="Times New Roman" w:hAnsi="Times New Roman"/>
          <w:noProof/>
          <w:sz w:val="24"/>
          <w:szCs w:val="24"/>
        </w:rPr>
        <w:tab/>
      </w:r>
      <w:r w:rsidRPr="00825F8A">
        <w:rPr>
          <w:rFonts w:ascii="Times New Roman" w:hAnsi="Times New Roman"/>
          <w:noProof/>
          <w:sz w:val="24"/>
          <w:szCs w:val="24"/>
        </w:rPr>
        <w:fldChar w:fldCharType="begin"/>
      </w:r>
      <w:r w:rsidRPr="00825F8A">
        <w:rPr>
          <w:rFonts w:ascii="Times New Roman" w:hAnsi="Times New Roman"/>
          <w:noProof/>
          <w:sz w:val="24"/>
          <w:szCs w:val="24"/>
        </w:rPr>
        <w:instrText xml:space="preserve"> PAGEREF _Toc442182733 \h </w:instrText>
      </w:r>
      <w:r w:rsidRPr="00825F8A">
        <w:rPr>
          <w:rFonts w:ascii="Times New Roman" w:hAnsi="Times New Roman"/>
          <w:noProof/>
          <w:sz w:val="24"/>
          <w:szCs w:val="24"/>
        </w:rPr>
      </w:r>
      <w:r w:rsidRPr="00825F8A">
        <w:rPr>
          <w:rFonts w:ascii="Times New Roman" w:hAnsi="Times New Roman"/>
          <w:noProof/>
          <w:sz w:val="24"/>
          <w:szCs w:val="24"/>
        </w:rPr>
        <w:fldChar w:fldCharType="separate"/>
      </w:r>
      <w:r>
        <w:rPr>
          <w:rFonts w:ascii="Times New Roman" w:hAnsi="Times New Roman"/>
          <w:noProof/>
          <w:sz w:val="24"/>
          <w:szCs w:val="24"/>
        </w:rPr>
        <w:t>3</w:t>
      </w:r>
      <w:r w:rsidRPr="00825F8A">
        <w:rPr>
          <w:rFonts w:ascii="Times New Roman" w:hAnsi="Times New Roman"/>
          <w:noProof/>
          <w:sz w:val="24"/>
          <w:szCs w:val="24"/>
        </w:rPr>
        <w:fldChar w:fldCharType="end"/>
      </w:r>
    </w:p>
    <w:p w:rsidR="003A22FD" w:rsidRPr="00E15587" w:rsidRDefault="003A22FD" w:rsidP="003A22FD">
      <w:pPr>
        <w:pStyle w:val="26"/>
        <w:tabs>
          <w:tab w:val="right" w:leader="dot" w:pos="9923"/>
        </w:tabs>
        <w:rPr>
          <w:noProof/>
        </w:rPr>
      </w:pPr>
      <w:r w:rsidRPr="00825F8A">
        <w:rPr>
          <w:noProof/>
        </w:rPr>
        <w:t>Муниципальный заказ</w:t>
      </w:r>
      <w:r w:rsidRPr="00825F8A">
        <w:rPr>
          <w:noProof/>
        </w:rPr>
        <w:tab/>
      </w:r>
      <w:r w:rsidRPr="00825F8A">
        <w:rPr>
          <w:noProof/>
        </w:rPr>
        <w:fldChar w:fldCharType="begin"/>
      </w:r>
      <w:r w:rsidRPr="00825F8A">
        <w:rPr>
          <w:noProof/>
        </w:rPr>
        <w:instrText xml:space="preserve"> PAGEREF _Toc442182734 \h </w:instrText>
      </w:r>
      <w:r w:rsidRPr="00825F8A">
        <w:rPr>
          <w:noProof/>
        </w:rPr>
      </w:r>
      <w:r w:rsidRPr="00825F8A">
        <w:rPr>
          <w:noProof/>
        </w:rPr>
        <w:fldChar w:fldCharType="separate"/>
      </w:r>
      <w:r>
        <w:rPr>
          <w:noProof/>
        </w:rPr>
        <w:t>4</w:t>
      </w:r>
      <w:r w:rsidRPr="00825F8A">
        <w:rPr>
          <w:noProof/>
        </w:rPr>
        <w:fldChar w:fldCharType="end"/>
      </w:r>
    </w:p>
    <w:p w:rsidR="003A22FD" w:rsidRPr="00E15587" w:rsidRDefault="003A22FD" w:rsidP="003A22FD">
      <w:pPr>
        <w:pStyle w:val="17"/>
        <w:tabs>
          <w:tab w:val="clear" w:pos="10206"/>
          <w:tab w:val="right" w:leader="dot" w:pos="9923"/>
        </w:tabs>
        <w:rPr>
          <w:rFonts w:ascii="Times New Roman" w:hAnsi="Times New Roman"/>
          <w:noProof/>
          <w:sz w:val="24"/>
          <w:szCs w:val="24"/>
        </w:rPr>
      </w:pPr>
      <w:r w:rsidRPr="00825F8A">
        <w:rPr>
          <w:rFonts w:ascii="Times New Roman" w:hAnsi="Times New Roman"/>
          <w:noProof/>
          <w:sz w:val="24"/>
          <w:szCs w:val="24"/>
        </w:rPr>
        <w:t>Муниципальное имущество</w:t>
      </w:r>
      <w:r w:rsidRPr="00825F8A">
        <w:rPr>
          <w:rFonts w:ascii="Times New Roman" w:hAnsi="Times New Roman"/>
          <w:noProof/>
          <w:sz w:val="24"/>
          <w:szCs w:val="24"/>
        </w:rPr>
        <w:tab/>
      </w:r>
      <w:r w:rsidRPr="00825F8A">
        <w:rPr>
          <w:rFonts w:ascii="Times New Roman" w:hAnsi="Times New Roman"/>
          <w:noProof/>
          <w:sz w:val="24"/>
          <w:szCs w:val="24"/>
        </w:rPr>
        <w:fldChar w:fldCharType="begin"/>
      </w:r>
      <w:r w:rsidRPr="00825F8A">
        <w:rPr>
          <w:rFonts w:ascii="Times New Roman" w:hAnsi="Times New Roman"/>
          <w:noProof/>
          <w:sz w:val="24"/>
          <w:szCs w:val="24"/>
        </w:rPr>
        <w:instrText xml:space="preserve"> PAGEREF _Toc442182735 \h </w:instrText>
      </w:r>
      <w:r w:rsidRPr="00825F8A">
        <w:rPr>
          <w:rFonts w:ascii="Times New Roman" w:hAnsi="Times New Roman"/>
          <w:noProof/>
          <w:sz w:val="24"/>
          <w:szCs w:val="24"/>
        </w:rPr>
      </w:r>
      <w:r w:rsidRPr="00825F8A">
        <w:rPr>
          <w:rFonts w:ascii="Times New Roman" w:hAnsi="Times New Roman"/>
          <w:noProof/>
          <w:sz w:val="24"/>
          <w:szCs w:val="24"/>
        </w:rPr>
        <w:fldChar w:fldCharType="separate"/>
      </w:r>
      <w:r>
        <w:rPr>
          <w:rFonts w:ascii="Times New Roman" w:hAnsi="Times New Roman"/>
          <w:noProof/>
          <w:sz w:val="24"/>
          <w:szCs w:val="24"/>
        </w:rPr>
        <w:t>5</w:t>
      </w:r>
      <w:r w:rsidRPr="00825F8A">
        <w:rPr>
          <w:rFonts w:ascii="Times New Roman" w:hAnsi="Times New Roman"/>
          <w:noProof/>
          <w:sz w:val="24"/>
          <w:szCs w:val="24"/>
        </w:rPr>
        <w:fldChar w:fldCharType="end"/>
      </w:r>
    </w:p>
    <w:p w:rsidR="003A22FD" w:rsidRPr="00E15587" w:rsidRDefault="003A22FD" w:rsidP="003A22FD">
      <w:pPr>
        <w:pStyle w:val="17"/>
        <w:tabs>
          <w:tab w:val="clear" w:pos="10206"/>
          <w:tab w:val="right" w:leader="dot" w:pos="9923"/>
        </w:tabs>
        <w:rPr>
          <w:rFonts w:ascii="Times New Roman" w:hAnsi="Times New Roman"/>
          <w:noProof/>
          <w:sz w:val="24"/>
          <w:szCs w:val="24"/>
        </w:rPr>
      </w:pPr>
      <w:r w:rsidRPr="00825F8A">
        <w:rPr>
          <w:rFonts w:ascii="Times New Roman" w:hAnsi="Times New Roman"/>
          <w:noProof/>
          <w:sz w:val="24"/>
          <w:szCs w:val="24"/>
        </w:rPr>
        <w:t>Наука и инновационное развитие</w:t>
      </w:r>
      <w:r w:rsidRPr="00825F8A">
        <w:rPr>
          <w:rFonts w:ascii="Times New Roman" w:hAnsi="Times New Roman"/>
          <w:noProof/>
          <w:sz w:val="24"/>
          <w:szCs w:val="24"/>
        </w:rPr>
        <w:tab/>
      </w:r>
      <w:r w:rsidRPr="00825F8A">
        <w:rPr>
          <w:rFonts w:ascii="Times New Roman" w:hAnsi="Times New Roman"/>
          <w:noProof/>
          <w:sz w:val="24"/>
          <w:szCs w:val="24"/>
        </w:rPr>
        <w:fldChar w:fldCharType="begin"/>
      </w:r>
      <w:r w:rsidRPr="00825F8A">
        <w:rPr>
          <w:rFonts w:ascii="Times New Roman" w:hAnsi="Times New Roman"/>
          <w:noProof/>
          <w:sz w:val="24"/>
          <w:szCs w:val="24"/>
        </w:rPr>
        <w:instrText xml:space="preserve"> PAGEREF _Toc442182736 \h </w:instrText>
      </w:r>
      <w:r w:rsidRPr="00825F8A">
        <w:rPr>
          <w:rFonts w:ascii="Times New Roman" w:hAnsi="Times New Roman"/>
          <w:noProof/>
          <w:sz w:val="24"/>
          <w:szCs w:val="24"/>
        </w:rPr>
      </w:r>
      <w:r w:rsidRPr="00825F8A">
        <w:rPr>
          <w:rFonts w:ascii="Times New Roman" w:hAnsi="Times New Roman"/>
          <w:noProof/>
          <w:sz w:val="24"/>
          <w:szCs w:val="24"/>
        </w:rPr>
        <w:fldChar w:fldCharType="separate"/>
      </w:r>
      <w:r>
        <w:rPr>
          <w:rFonts w:ascii="Times New Roman" w:hAnsi="Times New Roman"/>
          <w:noProof/>
          <w:sz w:val="24"/>
          <w:szCs w:val="24"/>
        </w:rPr>
        <w:t>8</w:t>
      </w:r>
      <w:r w:rsidRPr="00825F8A">
        <w:rPr>
          <w:rFonts w:ascii="Times New Roman" w:hAnsi="Times New Roman"/>
          <w:noProof/>
          <w:sz w:val="24"/>
          <w:szCs w:val="24"/>
        </w:rPr>
        <w:fldChar w:fldCharType="end"/>
      </w:r>
    </w:p>
    <w:p w:rsidR="003A22FD" w:rsidRPr="00E15587" w:rsidRDefault="003A22FD" w:rsidP="003A22FD">
      <w:pPr>
        <w:pStyle w:val="17"/>
        <w:tabs>
          <w:tab w:val="clear" w:pos="10206"/>
          <w:tab w:val="right" w:leader="dot" w:pos="9923"/>
        </w:tabs>
        <w:rPr>
          <w:rFonts w:ascii="Times New Roman" w:hAnsi="Times New Roman"/>
          <w:noProof/>
          <w:sz w:val="24"/>
          <w:szCs w:val="24"/>
        </w:rPr>
      </w:pPr>
      <w:r w:rsidRPr="00825F8A">
        <w:rPr>
          <w:rFonts w:ascii="Times New Roman" w:hAnsi="Times New Roman"/>
          <w:noProof/>
          <w:sz w:val="24"/>
          <w:szCs w:val="24"/>
        </w:rPr>
        <w:t>Точки роста экономики</w:t>
      </w:r>
      <w:r w:rsidRPr="00825F8A">
        <w:rPr>
          <w:rFonts w:ascii="Times New Roman" w:hAnsi="Times New Roman"/>
          <w:noProof/>
          <w:sz w:val="24"/>
          <w:szCs w:val="24"/>
        </w:rPr>
        <w:tab/>
      </w:r>
      <w:r w:rsidRPr="00825F8A">
        <w:rPr>
          <w:rFonts w:ascii="Times New Roman" w:hAnsi="Times New Roman"/>
          <w:noProof/>
          <w:sz w:val="24"/>
          <w:szCs w:val="24"/>
        </w:rPr>
        <w:fldChar w:fldCharType="begin"/>
      </w:r>
      <w:r w:rsidRPr="00825F8A">
        <w:rPr>
          <w:rFonts w:ascii="Times New Roman" w:hAnsi="Times New Roman"/>
          <w:noProof/>
          <w:sz w:val="24"/>
          <w:szCs w:val="24"/>
        </w:rPr>
        <w:instrText xml:space="preserve"> PAGEREF _Toc442182737 \h </w:instrText>
      </w:r>
      <w:r w:rsidRPr="00825F8A">
        <w:rPr>
          <w:rFonts w:ascii="Times New Roman" w:hAnsi="Times New Roman"/>
          <w:noProof/>
          <w:sz w:val="24"/>
          <w:szCs w:val="24"/>
        </w:rPr>
      </w:r>
      <w:r w:rsidRPr="00825F8A">
        <w:rPr>
          <w:rFonts w:ascii="Times New Roman" w:hAnsi="Times New Roman"/>
          <w:noProof/>
          <w:sz w:val="24"/>
          <w:szCs w:val="24"/>
        </w:rPr>
        <w:fldChar w:fldCharType="separate"/>
      </w:r>
      <w:r>
        <w:rPr>
          <w:rFonts w:ascii="Times New Roman" w:hAnsi="Times New Roman"/>
          <w:noProof/>
          <w:sz w:val="24"/>
          <w:szCs w:val="24"/>
        </w:rPr>
        <w:t>10</w:t>
      </w:r>
      <w:r w:rsidRPr="00825F8A">
        <w:rPr>
          <w:rFonts w:ascii="Times New Roman" w:hAnsi="Times New Roman"/>
          <w:noProof/>
          <w:sz w:val="24"/>
          <w:szCs w:val="24"/>
        </w:rPr>
        <w:fldChar w:fldCharType="end"/>
      </w:r>
    </w:p>
    <w:p w:rsidR="003A22FD" w:rsidRPr="00E15587" w:rsidRDefault="003A22FD" w:rsidP="003A22FD">
      <w:pPr>
        <w:pStyle w:val="17"/>
        <w:tabs>
          <w:tab w:val="clear" w:pos="10206"/>
          <w:tab w:val="right" w:leader="dot" w:pos="9923"/>
        </w:tabs>
        <w:rPr>
          <w:rFonts w:ascii="Times New Roman" w:hAnsi="Times New Roman"/>
          <w:noProof/>
          <w:sz w:val="24"/>
          <w:szCs w:val="24"/>
        </w:rPr>
      </w:pPr>
      <w:r w:rsidRPr="00825F8A">
        <w:rPr>
          <w:rFonts w:ascii="Times New Roman" w:hAnsi="Times New Roman"/>
          <w:noProof/>
          <w:sz w:val="24"/>
          <w:szCs w:val="24"/>
        </w:rPr>
        <w:t>Инвестиции и строительство</w:t>
      </w:r>
      <w:r w:rsidRPr="00825F8A">
        <w:rPr>
          <w:rFonts w:ascii="Times New Roman" w:hAnsi="Times New Roman"/>
          <w:noProof/>
          <w:sz w:val="24"/>
          <w:szCs w:val="24"/>
        </w:rPr>
        <w:tab/>
      </w:r>
      <w:r w:rsidRPr="00825F8A">
        <w:rPr>
          <w:rFonts w:ascii="Times New Roman" w:hAnsi="Times New Roman"/>
          <w:noProof/>
          <w:sz w:val="24"/>
          <w:szCs w:val="24"/>
        </w:rPr>
        <w:fldChar w:fldCharType="begin"/>
      </w:r>
      <w:r w:rsidRPr="00825F8A">
        <w:rPr>
          <w:rFonts w:ascii="Times New Roman" w:hAnsi="Times New Roman"/>
          <w:noProof/>
          <w:sz w:val="24"/>
          <w:szCs w:val="24"/>
        </w:rPr>
        <w:instrText xml:space="preserve"> PAGEREF _Toc442182738 \h </w:instrText>
      </w:r>
      <w:r w:rsidRPr="00825F8A">
        <w:rPr>
          <w:rFonts w:ascii="Times New Roman" w:hAnsi="Times New Roman"/>
          <w:noProof/>
          <w:sz w:val="24"/>
          <w:szCs w:val="24"/>
        </w:rPr>
      </w:r>
      <w:r w:rsidRPr="00825F8A">
        <w:rPr>
          <w:rFonts w:ascii="Times New Roman" w:hAnsi="Times New Roman"/>
          <w:noProof/>
          <w:sz w:val="24"/>
          <w:szCs w:val="24"/>
        </w:rPr>
        <w:fldChar w:fldCharType="separate"/>
      </w:r>
      <w:r>
        <w:rPr>
          <w:rFonts w:ascii="Times New Roman" w:hAnsi="Times New Roman"/>
          <w:noProof/>
          <w:sz w:val="24"/>
          <w:szCs w:val="24"/>
        </w:rPr>
        <w:t>11</w:t>
      </w:r>
      <w:r w:rsidRPr="00825F8A">
        <w:rPr>
          <w:rFonts w:ascii="Times New Roman" w:hAnsi="Times New Roman"/>
          <w:noProof/>
          <w:sz w:val="24"/>
          <w:szCs w:val="24"/>
        </w:rPr>
        <w:fldChar w:fldCharType="end"/>
      </w:r>
    </w:p>
    <w:p w:rsidR="003A22FD" w:rsidRPr="00E15587" w:rsidRDefault="003A22FD" w:rsidP="003A22FD">
      <w:pPr>
        <w:pStyle w:val="26"/>
        <w:tabs>
          <w:tab w:val="right" w:leader="dot" w:pos="9923"/>
        </w:tabs>
        <w:rPr>
          <w:noProof/>
        </w:rPr>
      </w:pPr>
      <w:r w:rsidRPr="00825F8A">
        <w:rPr>
          <w:noProof/>
        </w:rPr>
        <w:t>Градостроительный совет</w:t>
      </w:r>
      <w:r w:rsidRPr="00825F8A">
        <w:rPr>
          <w:noProof/>
        </w:rPr>
        <w:tab/>
      </w:r>
      <w:r w:rsidRPr="00825F8A">
        <w:rPr>
          <w:noProof/>
        </w:rPr>
        <w:fldChar w:fldCharType="begin"/>
      </w:r>
      <w:r w:rsidRPr="00825F8A">
        <w:rPr>
          <w:noProof/>
        </w:rPr>
        <w:instrText xml:space="preserve"> PAGEREF _Toc442182739 \h </w:instrText>
      </w:r>
      <w:r w:rsidRPr="00825F8A">
        <w:rPr>
          <w:noProof/>
        </w:rPr>
      </w:r>
      <w:r w:rsidRPr="00825F8A">
        <w:rPr>
          <w:noProof/>
        </w:rPr>
        <w:fldChar w:fldCharType="separate"/>
      </w:r>
      <w:r>
        <w:rPr>
          <w:noProof/>
        </w:rPr>
        <w:t>12</w:t>
      </w:r>
      <w:r w:rsidRPr="00825F8A">
        <w:rPr>
          <w:noProof/>
        </w:rPr>
        <w:fldChar w:fldCharType="end"/>
      </w:r>
    </w:p>
    <w:p w:rsidR="003A22FD" w:rsidRPr="00E15587" w:rsidRDefault="003A22FD" w:rsidP="003A22FD">
      <w:pPr>
        <w:pStyle w:val="26"/>
        <w:tabs>
          <w:tab w:val="right" w:leader="dot" w:pos="9923"/>
        </w:tabs>
        <w:rPr>
          <w:noProof/>
        </w:rPr>
      </w:pPr>
      <w:r w:rsidRPr="00825F8A">
        <w:rPr>
          <w:noProof/>
        </w:rPr>
        <w:t>Строительство. Жилищное строительство. Коммуникации</w:t>
      </w:r>
      <w:r w:rsidRPr="00825F8A">
        <w:rPr>
          <w:noProof/>
        </w:rPr>
        <w:tab/>
      </w:r>
      <w:r w:rsidRPr="00825F8A">
        <w:rPr>
          <w:noProof/>
        </w:rPr>
        <w:fldChar w:fldCharType="begin"/>
      </w:r>
      <w:r w:rsidRPr="00825F8A">
        <w:rPr>
          <w:noProof/>
        </w:rPr>
        <w:instrText xml:space="preserve"> PAGEREF _Toc442182740 \h </w:instrText>
      </w:r>
      <w:r w:rsidRPr="00825F8A">
        <w:rPr>
          <w:noProof/>
        </w:rPr>
      </w:r>
      <w:r w:rsidRPr="00825F8A">
        <w:rPr>
          <w:noProof/>
        </w:rPr>
        <w:fldChar w:fldCharType="separate"/>
      </w:r>
      <w:r>
        <w:rPr>
          <w:noProof/>
        </w:rPr>
        <w:t>12</w:t>
      </w:r>
      <w:r w:rsidRPr="00825F8A">
        <w:rPr>
          <w:noProof/>
        </w:rPr>
        <w:fldChar w:fldCharType="end"/>
      </w:r>
    </w:p>
    <w:p w:rsidR="003A22FD" w:rsidRPr="00E15587" w:rsidRDefault="003A22FD" w:rsidP="003A22FD">
      <w:pPr>
        <w:pStyle w:val="17"/>
        <w:tabs>
          <w:tab w:val="clear" w:pos="10206"/>
          <w:tab w:val="right" w:leader="dot" w:pos="9923"/>
        </w:tabs>
        <w:rPr>
          <w:rFonts w:ascii="Times New Roman" w:hAnsi="Times New Roman"/>
          <w:noProof/>
          <w:sz w:val="24"/>
          <w:szCs w:val="24"/>
        </w:rPr>
      </w:pPr>
      <w:r w:rsidRPr="00825F8A">
        <w:rPr>
          <w:rFonts w:ascii="Times New Roman" w:hAnsi="Times New Roman"/>
          <w:noProof/>
          <w:sz w:val="24"/>
          <w:szCs w:val="24"/>
        </w:rPr>
        <w:t>Потребительский рынок</w:t>
      </w:r>
      <w:r w:rsidRPr="00825F8A">
        <w:rPr>
          <w:rFonts w:ascii="Times New Roman" w:hAnsi="Times New Roman"/>
          <w:noProof/>
          <w:sz w:val="24"/>
          <w:szCs w:val="24"/>
        </w:rPr>
        <w:tab/>
      </w:r>
      <w:r w:rsidRPr="00825F8A">
        <w:rPr>
          <w:rFonts w:ascii="Times New Roman" w:hAnsi="Times New Roman"/>
          <w:noProof/>
          <w:sz w:val="24"/>
          <w:szCs w:val="24"/>
        </w:rPr>
        <w:fldChar w:fldCharType="begin"/>
      </w:r>
      <w:r w:rsidRPr="00825F8A">
        <w:rPr>
          <w:rFonts w:ascii="Times New Roman" w:hAnsi="Times New Roman"/>
          <w:noProof/>
          <w:sz w:val="24"/>
          <w:szCs w:val="24"/>
        </w:rPr>
        <w:instrText xml:space="preserve"> PAGEREF _Toc442182741 \h </w:instrText>
      </w:r>
      <w:r w:rsidRPr="00825F8A">
        <w:rPr>
          <w:rFonts w:ascii="Times New Roman" w:hAnsi="Times New Roman"/>
          <w:noProof/>
          <w:sz w:val="24"/>
          <w:szCs w:val="24"/>
        </w:rPr>
      </w:r>
      <w:r w:rsidRPr="00825F8A">
        <w:rPr>
          <w:rFonts w:ascii="Times New Roman" w:hAnsi="Times New Roman"/>
          <w:noProof/>
          <w:sz w:val="24"/>
          <w:szCs w:val="24"/>
        </w:rPr>
        <w:fldChar w:fldCharType="separate"/>
      </w:r>
      <w:r>
        <w:rPr>
          <w:rFonts w:ascii="Times New Roman" w:hAnsi="Times New Roman"/>
          <w:noProof/>
          <w:sz w:val="24"/>
          <w:szCs w:val="24"/>
        </w:rPr>
        <w:t>17</w:t>
      </w:r>
      <w:r w:rsidRPr="00825F8A">
        <w:rPr>
          <w:rFonts w:ascii="Times New Roman" w:hAnsi="Times New Roman"/>
          <w:noProof/>
          <w:sz w:val="24"/>
          <w:szCs w:val="24"/>
        </w:rPr>
        <w:fldChar w:fldCharType="end"/>
      </w:r>
    </w:p>
    <w:p w:rsidR="003A22FD" w:rsidRPr="00E15587" w:rsidRDefault="003A22FD" w:rsidP="003A22FD">
      <w:pPr>
        <w:pStyle w:val="17"/>
        <w:tabs>
          <w:tab w:val="clear" w:pos="10206"/>
          <w:tab w:val="right" w:leader="dot" w:pos="9923"/>
        </w:tabs>
        <w:rPr>
          <w:rFonts w:ascii="Times New Roman" w:hAnsi="Times New Roman"/>
          <w:noProof/>
          <w:sz w:val="24"/>
          <w:szCs w:val="24"/>
        </w:rPr>
      </w:pPr>
      <w:r w:rsidRPr="00825F8A">
        <w:rPr>
          <w:rFonts w:ascii="Times New Roman" w:hAnsi="Times New Roman"/>
          <w:noProof/>
          <w:sz w:val="24"/>
          <w:szCs w:val="24"/>
        </w:rPr>
        <w:t>Малое и среднее предпринимательство</w:t>
      </w:r>
      <w:r w:rsidRPr="00825F8A">
        <w:rPr>
          <w:rFonts w:ascii="Times New Roman" w:hAnsi="Times New Roman"/>
          <w:noProof/>
          <w:sz w:val="24"/>
          <w:szCs w:val="24"/>
        </w:rPr>
        <w:tab/>
      </w:r>
      <w:r w:rsidRPr="00825F8A">
        <w:rPr>
          <w:rFonts w:ascii="Times New Roman" w:hAnsi="Times New Roman"/>
          <w:noProof/>
          <w:sz w:val="24"/>
          <w:szCs w:val="24"/>
        </w:rPr>
        <w:fldChar w:fldCharType="begin"/>
      </w:r>
      <w:r w:rsidRPr="00825F8A">
        <w:rPr>
          <w:rFonts w:ascii="Times New Roman" w:hAnsi="Times New Roman"/>
          <w:noProof/>
          <w:sz w:val="24"/>
          <w:szCs w:val="24"/>
        </w:rPr>
        <w:instrText xml:space="preserve"> PAGEREF _Toc442182742 \h </w:instrText>
      </w:r>
      <w:r w:rsidRPr="00825F8A">
        <w:rPr>
          <w:rFonts w:ascii="Times New Roman" w:hAnsi="Times New Roman"/>
          <w:noProof/>
          <w:sz w:val="24"/>
          <w:szCs w:val="24"/>
        </w:rPr>
      </w:r>
      <w:r w:rsidRPr="00825F8A">
        <w:rPr>
          <w:rFonts w:ascii="Times New Roman" w:hAnsi="Times New Roman"/>
          <w:noProof/>
          <w:sz w:val="24"/>
          <w:szCs w:val="24"/>
        </w:rPr>
        <w:fldChar w:fldCharType="separate"/>
      </w:r>
      <w:r>
        <w:rPr>
          <w:rFonts w:ascii="Times New Roman" w:hAnsi="Times New Roman"/>
          <w:noProof/>
          <w:sz w:val="24"/>
          <w:szCs w:val="24"/>
        </w:rPr>
        <w:t>19</w:t>
      </w:r>
      <w:r w:rsidRPr="00825F8A">
        <w:rPr>
          <w:rFonts w:ascii="Times New Roman" w:hAnsi="Times New Roman"/>
          <w:noProof/>
          <w:sz w:val="24"/>
          <w:szCs w:val="24"/>
        </w:rPr>
        <w:fldChar w:fldCharType="end"/>
      </w:r>
    </w:p>
    <w:p w:rsidR="003A22FD" w:rsidRPr="00E15587" w:rsidRDefault="003A22FD" w:rsidP="003A22FD">
      <w:pPr>
        <w:pStyle w:val="17"/>
        <w:tabs>
          <w:tab w:val="clear" w:pos="10206"/>
          <w:tab w:val="right" w:leader="dot" w:pos="9923"/>
        </w:tabs>
        <w:rPr>
          <w:rFonts w:ascii="Times New Roman" w:hAnsi="Times New Roman"/>
          <w:noProof/>
          <w:sz w:val="24"/>
          <w:szCs w:val="24"/>
        </w:rPr>
      </w:pPr>
      <w:r w:rsidRPr="00825F8A">
        <w:rPr>
          <w:rFonts w:ascii="Times New Roman" w:hAnsi="Times New Roman"/>
          <w:noProof/>
          <w:sz w:val="24"/>
          <w:szCs w:val="24"/>
        </w:rPr>
        <w:t>Жилищная политика</w:t>
      </w:r>
      <w:r w:rsidRPr="00825F8A">
        <w:rPr>
          <w:rFonts w:ascii="Times New Roman" w:hAnsi="Times New Roman"/>
          <w:noProof/>
          <w:sz w:val="24"/>
          <w:szCs w:val="24"/>
        </w:rPr>
        <w:tab/>
      </w:r>
      <w:r w:rsidRPr="00825F8A">
        <w:rPr>
          <w:rFonts w:ascii="Times New Roman" w:hAnsi="Times New Roman"/>
          <w:noProof/>
          <w:sz w:val="24"/>
          <w:szCs w:val="24"/>
        </w:rPr>
        <w:fldChar w:fldCharType="begin"/>
      </w:r>
      <w:r w:rsidRPr="00825F8A">
        <w:rPr>
          <w:rFonts w:ascii="Times New Roman" w:hAnsi="Times New Roman"/>
          <w:noProof/>
          <w:sz w:val="24"/>
          <w:szCs w:val="24"/>
        </w:rPr>
        <w:instrText xml:space="preserve"> PAGEREF _Toc442182743 \h </w:instrText>
      </w:r>
      <w:r w:rsidRPr="00825F8A">
        <w:rPr>
          <w:rFonts w:ascii="Times New Roman" w:hAnsi="Times New Roman"/>
          <w:noProof/>
          <w:sz w:val="24"/>
          <w:szCs w:val="24"/>
        </w:rPr>
      </w:r>
      <w:r w:rsidRPr="00825F8A">
        <w:rPr>
          <w:rFonts w:ascii="Times New Roman" w:hAnsi="Times New Roman"/>
          <w:noProof/>
          <w:sz w:val="24"/>
          <w:szCs w:val="24"/>
        </w:rPr>
        <w:fldChar w:fldCharType="separate"/>
      </w:r>
      <w:r>
        <w:rPr>
          <w:rFonts w:ascii="Times New Roman" w:hAnsi="Times New Roman"/>
          <w:noProof/>
          <w:sz w:val="24"/>
          <w:szCs w:val="24"/>
        </w:rPr>
        <w:t>19</w:t>
      </w:r>
      <w:r w:rsidRPr="00825F8A">
        <w:rPr>
          <w:rFonts w:ascii="Times New Roman" w:hAnsi="Times New Roman"/>
          <w:noProof/>
          <w:sz w:val="24"/>
          <w:szCs w:val="24"/>
        </w:rPr>
        <w:fldChar w:fldCharType="end"/>
      </w:r>
    </w:p>
    <w:p w:rsidR="003A22FD" w:rsidRPr="00E15587" w:rsidRDefault="003A22FD" w:rsidP="003A22FD">
      <w:pPr>
        <w:pStyle w:val="17"/>
        <w:tabs>
          <w:tab w:val="clear" w:pos="10206"/>
          <w:tab w:val="right" w:leader="dot" w:pos="9923"/>
        </w:tabs>
        <w:rPr>
          <w:rFonts w:ascii="Times New Roman" w:hAnsi="Times New Roman"/>
          <w:noProof/>
          <w:sz w:val="24"/>
          <w:szCs w:val="24"/>
        </w:rPr>
      </w:pPr>
      <w:r w:rsidRPr="00825F8A">
        <w:rPr>
          <w:rFonts w:ascii="Times New Roman" w:hAnsi="Times New Roman"/>
          <w:noProof/>
          <w:sz w:val="24"/>
          <w:szCs w:val="24"/>
        </w:rPr>
        <w:t>Жилищно-коммунальное хозяйство</w:t>
      </w:r>
      <w:r w:rsidRPr="00825F8A">
        <w:rPr>
          <w:rFonts w:ascii="Times New Roman" w:hAnsi="Times New Roman"/>
          <w:noProof/>
          <w:sz w:val="24"/>
          <w:szCs w:val="24"/>
        </w:rPr>
        <w:tab/>
      </w:r>
      <w:r w:rsidRPr="00825F8A">
        <w:rPr>
          <w:rFonts w:ascii="Times New Roman" w:hAnsi="Times New Roman"/>
          <w:noProof/>
          <w:sz w:val="24"/>
          <w:szCs w:val="24"/>
        </w:rPr>
        <w:fldChar w:fldCharType="begin"/>
      </w:r>
      <w:r w:rsidRPr="00825F8A">
        <w:rPr>
          <w:rFonts w:ascii="Times New Roman" w:hAnsi="Times New Roman"/>
          <w:noProof/>
          <w:sz w:val="24"/>
          <w:szCs w:val="24"/>
        </w:rPr>
        <w:instrText xml:space="preserve"> PAGEREF _Toc442182744 \h </w:instrText>
      </w:r>
      <w:r w:rsidRPr="00825F8A">
        <w:rPr>
          <w:rFonts w:ascii="Times New Roman" w:hAnsi="Times New Roman"/>
          <w:noProof/>
          <w:sz w:val="24"/>
          <w:szCs w:val="24"/>
        </w:rPr>
      </w:r>
      <w:r w:rsidRPr="00825F8A">
        <w:rPr>
          <w:rFonts w:ascii="Times New Roman" w:hAnsi="Times New Roman"/>
          <w:noProof/>
          <w:sz w:val="24"/>
          <w:szCs w:val="24"/>
        </w:rPr>
        <w:fldChar w:fldCharType="separate"/>
      </w:r>
      <w:r>
        <w:rPr>
          <w:rFonts w:ascii="Times New Roman" w:hAnsi="Times New Roman"/>
          <w:noProof/>
          <w:sz w:val="24"/>
          <w:szCs w:val="24"/>
        </w:rPr>
        <w:t>20</w:t>
      </w:r>
      <w:r w:rsidRPr="00825F8A">
        <w:rPr>
          <w:rFonts w:ascii="Times New Roman" w:hAnsi="Times New Roman"/>
          <w:noProof/>
          <w:sz w:val="24"/>
          <w:szCs w:val="24"/>
        </w:rPr>
        <w:fldChar w:fldCharType="end"/>
      </w:r>
    </w:p>
    <w:p w:rsidR="003A22FD" w:rsidRPr="00E15587" w:rsidRDefault="003A22FD" w:rsidP="003A22FD">
      <w:pPr>
        <w:pStyle w:val="26"/>
        <w:tabs>
          <w:tab w:val="right" w:leader="dot" w:pos="9923"/>
        </w:tabs>
        <w:rPr>
          <w:noProof/>
        </w:rPr>
      </w:pPr>
      <w:r w:rsidRPr="00825F8A">
        <w:rPr>
          <w:noProof/>
        </w:rPr>
        <w:t>Содержание жилищного фонда</w:t>
      </w:r>
      <w:r w:rsidRPr="00825F8A">
        <w:rPr>
          <w:noProof/>
        </w:rPr>
        <w:tab/>
      </w:r>
      <w:r w:rsidRPr="00825F8A">
        <w:rPr>
          <w:noProof/>
        </w:rPr>
        <w:fldChar w:fldCharType="begin"/>
      </w:r>
      <w:r w:rsidRPr="00825F8A">
        <w:rPr>
          <w:noProof/>
        </w:rPr>
        <w:instrText xml:space="preserve"> PAGEREF _Toc442182745 \h </w:instrText>
      </w:r>
      <w:r w:rsidRPr="00825F8A">
        <w:rPr>
          <w:noProof/>
        </w:rPr>
      </w:r>
      <w:r w:rsidRPr="00825F8A">
        <w:rPr>
          <w:noProof/>
        </w:rPr>
        <w:fldChar w:fldCharType="separate"/>
      </w:r>
      <w:r>
        <w:rPr>
          <w:noProof/>
        </w:rPr>
        <w:t>20</w:t>
      </w:r>
      <w:r w:rsidRPr="00825F8A">
        <w:rPr>
          <w:noProof/>
        </w:rPr>
        <w:fldChar w:fldCharType="end"/>
      </w:r>
    </w:p>
    <w:p w:rsidR="003A22FD" w:rsidRPr="00E15587" w:rsidRDefault="003A22FD" w:rsidP="003A22FD">
      <w:pPr>
        <w:pStyle w:val="26"/>
        <w:tabs>
          <w:tab w:val="right" w:leader="dot" w:pos="9923"/>
        </w:tabs>
        <w:rPr>
          <w:noProof/>
        </w:rPr>
      </w:pPr>
      <w:r w:rsidRPr="00825F8A">
        <w:rPr>
          <w:noProof/>
        </w:rPr>
        <w:t>Муниципальный жилищный контроль</w:t>
      </w:r>
      <w:r w:rsidRPr="00825F8A">
        <w:rPr>
          <w:noProof/>
        </w:rPr>
        <w:tab/>
      </w:r>
      <w:r w:rsidRPr="00825F8A">
        <w:rPr>
          <w:noProof/>
        </w:rPr>
        <w:fldChar w:fldCharType="begin"/>
      </w:r>
      <w:r w:rsidRPr="00825F8A">
        <w:rPr>
          <w:noProof/>
        </w:rPr>
        <w:instrText xml:space="preserve"> PAGEREF _Toc442182746 \h </w:instrText>
      </w:r>
      <w:r w:rsidRPr="00825F8A">
        <w:rPr>
          <w:noProof/>
        </w:rPr>
      </w:r>
      <w:r w:rsidRPr="00825F8A">
        <w:rPr>
          <w:noProof/>
        </w:rPr>
        <w:fldChar w:fldCharType="separate"/>
      </w:r>
      <w:r>
        <w:rPr>
          <w:noProof/>
        </w:rPr>
        <w:t>23</w:t>
      </w:r>
      <w:r w:rsidRPr="00825F8A">
        <w:rPr>
          <w:noProof/>
        </w:rPr>
        <w:fldChar w:fldCharType="end"/>
      </w:r>
    </w:p>
    <w:p w:rsidR="003A22FD" w:rsidRPr="00E15587" w:rsidRDefault="003A22FD" w:rsidP="003A22FD">
      <w:pPr>
        <w:pStyle w:val="26"/>
        <w:tabs>
          <w:tab w:val="right" w:leader="dot" w:pos="9923"/>
        </w:tabs>
        <w:rPr>
          <w:noProof/>
        </w:rPr>
      </w:pPr>
      <w:r w:rsidRPr="00825F8A">
        <w:rPr>
          <w:noProof/>
        </w:rPr>
        <w:t>Тарифы</w:t>
      </w:r>
      <w:r w:rsidRPr="00825F8A">
        <w:rPr>
          <w:noProof/>
        </w:rPr>
        <w:tab/>
      </w:r>
      <w:r w:rsidRPr="00825F8A">
        <w:rPr>
          <w:noProof/>
        </w:rPr>
        <w:fldChar w:fldCharType="begin"/>
      </w:r>
      <w:r w:rsidRPr="00825F8A">
        <w:rPr>
          <w:noProof/>
        </w:rPr>
        <w:instrText xml:space="preserve"> PAGEREF _Toc442182747 \h </w:instrText>
      </w:r>
      <w:r w:rsidRPr="00825F8A">
        <w:rPr>
          <w:noProof/>
        </w:rPr>
      </w:r>
      <w:r w:rsidRPr="00825F8A">
        <w:rPr>
          <w:noProof/>
        </w:rPr>
        <w:fldChar w:fldCharType="separate"/>
      </w:r>
      <w:r>
        <w:rPr>
          <w:noProof/>
        </w:rPr>
        <w:t>25</w:t>
      </w:r>
      <w:r w:rsidRPr="00825F8A">
        <w:rPr>
          <w:noProof/>
        </w:rPr>
        <w:fldChar w:fldCharType="end"/>
      </w:r>
    </w:p>
    <w:p w:rsidR="003A22FD" w:rsidRPr="00E15587" w:rsidRDefault="003A22FD" w:rsidP="003A22FD">
      <w:pPr>
        <w:pStyle w:val="17"/>
        <w:tabs>
          <w:tab w:val="clear" w:pos="10206"/>
          <w:tab w:val="right" w:leader="dot" w:pos="9923"/>
        </w:tabs>
        <w:rPr>
          <w:rFonts w:ascii="Times New Roman" w:hAnsi="Times New Roman"/>
          <w:noProof/>
          <w:sz w:val="24"/>
          <w:szCs w:val="24"/>
        </w:rPr>
      </w:pPr>
      <w:r w:rsidRPr="00825F8A">
        <w:rPr>
          <w:rFonts w:ascii="Times New Roman" w:hAnsi="Times New Roman"/>
          <w:noProof/>
          <w:sz w:val="24"/>
          <w:szCs w:val="24"/>
        </w:rPr>
        <w:t>Благоустройство.  Дороги.  Озеленение.</w:t>
      </w:r>
      <w:r w:rsidRPr="00825F8A">
        <w:rPr>
          <w:rFonts w:ascii="Times New Roman" w:hAnsi="Times New Roman"/>
          <w:noProof/>
          <w:sz w:val="24"/>
          <w:szCs w:val="24"/>
        </w:rPr>
        <w:tab/>
      </w:r>
      <w:r w:rsidRPr="00825F8A">
        <w:rPr>
          <w:rFonts w:ascii="Times New Roman" w:hAnsi="Times New Roman"/>
          <w:noProof/>
          <w:sz w:val="24"/>
          <w:szCs w:val="24"/>
        </w:rPr>
        <w:fldChar w:fldCharType="begin"/>
      </w:r>
      <w:r w:rsidRPr="00825F8A">
        <w:rPr>
          <w:rFonts w:ascii="Times New Roman" w:hAnsi="Times New Roman"/>
          <w:noProof/>
          <w:sz w:val="24"/>
          <w:szCs w:val="24"/>
        </w:rPr>
        <w:instrText xml:space="preserve"> PAGEREF _Toc442182748 \h </w:instrText>
      </w:r>
      <w:r w:rsidRPr="00825F8A">
        <w:rPr>
          <w:rFonts w:ascii="Times New Roman" w:hAnsi="Times New Roman"/>
          <w:noProof/>
          <w:sz w:val="24"/>
          <w:szCs w:val="24"/>
        </w:rPr>
      </w:r>
      <w:r w:rsidRPr="00825F8A">
        <w:rPr>
          <w:rFonts w:ascii="Times New Roman" w:hAnsi="Times New Roman"/>
          <w:noProof/>
          <w:sz w:val="24"/>
          <w:szCs w:val="24"/>
        </w:rPr>
        <w:fldChar w:fldCharType="separate"/>
      </w:r>
      <w:r>
        <w:rPr>
          <w:rFonts w:ascii="Times New Roman" w:hAnsi="Times New Roman"/>
          <w:noProof/>
          <w:sz w:val="24"/>
          <w:szCs w:val="24"/>
        </w:rPr>
        <w:t>27</w:t>
      </w:r>
      <w:r w:rsidRPr="00825F8A">
        <w:rPr>
          <w:rFonts w:ascii="Times New Roman" w:hAnsi="Times New Roman"/>
          <w:noProof/>
          <w:sz w:val="24"/>
          <w:szCs w:val="24"/>
        </w:rPr>
        <w:fldChar w:fldCharType="end"/>
      </w:r>
    </w:p>
    <w:p w:rsidR="003A22FD" w:rsidRPr="00E15587" w:rsidRDefault="003A22FD" w:rsidP="003A22FD">
      <w:pPr>
        <w:pStyle w:val="26"/>
        <w:tabs>
          <w:tab w:val="right" w:leader="dot" w:pos="9923"/>
        </w:tabs>
        <w:rPr>
          <w:noProof/>
        </w:rPr>
      </w:pPr>
      <w:r w:rsidRPr="00825F8A">
        <w:rPr>
          <w:noProof/>
        </w:rPr>
        <w:t>Благоустройство территорий. Дороги</w:t>
      </w:r>
      <w:r w:rsidRPr="00825F8A">
        <w:rPr>
          <w:noProof/>
        </w:rPr>
        <w:tab/>
      </w:r>
      <w:r w:rsidRPr="00825F8A">
        <w:rPr>
          <w:noProof/>
        </w:rPr>
        <w:fldChar w:fldCharType="begin"/>
      </w:r>
      <w:r w:rsidRPr="00825F8A">
        <w:rPr>
          <w:noProof/>
        </w:rPr>
        <w:instrText xml:space="preserve"> PAGEREF _Toc442182749 \h </w:instrText>
      </w:r>
      <w:r w:rsidRPr="00825F8A">
        <w:rPr>
          <w:noProof/>
        </w:rPr>
      </w:r>
      <w:r w:rsidRPr="00825F8A">
        <w:rPr>
          <w:noProof/>
        </w:rPr>
        <w:fldChar w:fldCharType="separate"/>
      </w:r>
      <w:r>
        <w:rPr>
          <w:noProof/>
        </w:rPr>
        <w:t>27</w:t>
      </w:r>
      <w:r w:rsidRPr="00825F8A">
        <w:rPr>
          <w:noProof/>
        </w:rPr>
        <w:fldChar w:fldCharType="end"/>
      </w:r>
    </w:p>
    <w:p w:rsidR="003A22FD" w:rsidRPr="00E15587" w:rsidRDefault="003A22FD" w:rsidP="003A22FD">
      <w:pPr>
        <w:pStyle w:val="26"/>
        <w:tabs>
          <w:tab w:val="right" w:leader="dot" w:pos="9923"/>
        </w:tabs>
        <w:rPr>
          <w:noProof/>
        </w:rPr>
      </w:pPr>
      <w:r w:rsidRPr="00825F8A">
        <w:rPr>
          <w:noProof/>
        </w:rPr>
        <w:t>Озеленение территорий</w:t>
      </w:r>
      <w:r w:rsidRPr="00825F8A">
        <w:rPr>
          <w:noProof/>
        </w:rPr>
        <w:tab/>
      </w:r>
      <w:r w:rsidRPr="00825F8A">
        <w:rPr>
          <w:noProof/>
        </w:rPr>
        <w:fldChar w:fldCharType="begin"/>
      </w:r>
      <w:r w:rsidRPr="00825F8A">
        <w:rPr>
          <w:noProof/>
        </w:rPr>
        <w:instrText xml:space="preserve"> PAGEREF _Toc442182750 \h </w:instrText>
      </w:r>
      <w:r w:rsidRPr="00825F8A">
        <w:rPr>
          <w:noProof/>
        </w:rPr>
      </w:r>
      <w:r w:rsidRPr="00825F8A">
        <w:rPr>
          <w:noProof/>
        </w:rPr>
        <w:fldChar w:fldCharType="separate"/>
      </w:r>
      <w:r>
        <w:rPr>
          <w:noProof/>
        </w:rPr>
        <w:t>32</w:t>
      </w:r>
      <w:r w:rsidRPr="00825F8A">
        <w:rPr>
          <w:noProof/>
        </w:rPr>
        <w:fldChar w:fldCharType="end"/>
      </w:r>
    </w:p>
    <w:p w:rsidR="003A22FD" w:rsidRPr="00E15587" w:rsidRDefault="003A22FD" w:rsidP="003A22FD">
      <w:pPr>
        <w:pStyle w:val="26"/>
        <w:tabs>
          <w:tab w:val="right" w:leader="dot" w:pos="9923"/>
        </w:tabs>
        <w:rPr>
          <w:noProof/>
        </w:rPr>
      </w:pPr>
      <w:r w:rsidRPr="00825F8A">
        <w:rPr>
          <w:noProof/>
        </w:rPr>
        <w:t>Обеспечение безопасности дорожного движения</w:t>
      </w:r>
      <w:r w:rsidRPr="00825F8A">
        <w:rPr>
          <w:noProof/>
        </w:rPr>
        <w:tab/>
      </w:r>
      <w:r w:rsidRPr="00825F8A">
        <w:rPr>
          <w:noProof/>
        </w:rPr>
        <w:fldChar w:fldCharType="begin"/>
      </w:r>
      <w:r w:rsidRPr="00825F8A">
        <w:rPr>
          <w:noProof/>
        </w:rPr>
        <w:instrText xml:space="preserve"> PAGEREF _Toc442182751 \h </w:instrText>
      </w:r>
      <w:r w:rsidRPr="00825F8A">
        <w:rPr>
          <w:noProof/>
        </w:rPr>
      </w:r>
      <w:r w:rsidRPr="00825F8A">
        <w:rPr>
          <w:noProof/>
        </w:rPr>
        <w:fldChar w:fldCharType="separate"/>
      </w:r>
      <w:r>
        <w:rPr>
          <w:noProof/>
        </w:rPr>
        <w:t>33</w:t>
      </w:r>
      <w:r w:rsidRPr="00825F8A">
        <w:rPr>
          <w:noProof/>
        </w:rPr>
        <w:fldChar w:fldCharType="end"/>
      </w:r>
    </w:p>
    <w:p w:rsidR="003A22FD" w:rsidRPr="00E15587" w:rsidRDefault="003A22FD" w:rsidP="003A22FD">
      <w:pPr>
        <w:pStyle w:val="17"/>
        <w:tabs>
          <w:tab w:val="clear" w:pos="10206"/>
          <w:tab w:val="right" w:leader="dot" w:pos="9923"/>
        </w:tabs>
        <w:rPr>
          <w:rFonts w:ascii="Times New Roman" w:hAnsi="Times New Roman"/>
          <w:noProof/>
          <w:sz w:val="24"/>
          <w:szCs w:val="24"/>
        </w:rPr>
      </w:pPr>
      <w:r w:rsidRPr="00825F8A">
        <w:rPr>
          <w:rFonts w:ascii="Times New Roman" w:hAnsi="Times New Roman"/>
          <w:noProof/>
          <w:sz w:val="24"/>
          <w:szCs w:val="24"/>
        </w:rPr>
        <w:t>Экология</w:t>
      </w:r>
      <w:r w:rsidRPr="00825F8A">
        <w:rPr>
          <w:rFonts w:ascii="Times New Roman" w:hAnsi="Times New Roman"/>
          <w:noProof/>
          <w:sz w:val="24"/>
          <w:szCs w:val="24"/>
        </w:rPr>
        <w:tab/>
      </w:r>
      <w:r w:rsidRPr="00825F8A">
        <w:rPr>
          <w:rFonts w:ascii="Times New Roman" w:hAnsi="Times New Roman"/>
          <w:noProof/>
          <w:sz w:val="24"/>
          <w:szCs w:val="24"/>
        </w:rPr>
        <w:fldChar w:fldCharType="begin"/>
      </w:r>
      <w:r w:rsidRPr="00825F8A">
        <w:rPr>
          <w:rFonts w:ascii="Times New Roman" w:hAnsi="Times New Roman"/>
          <w:noProof/>
          <w:sz w:val="24"/>
          <w:szCs w:val="24"/>
        </w:rPr>
        <w:instrText xml:space="preserve"> PAGEREF _Toc442182752 \h </w:instrText>
      </w:r>
      <w:r w:rsidRPr="00825F8A">
        <w:rPr>
          <w:rFonts w:ascii="Times New Roman" w:hAnsi="Times New Roman"/>
          <w:noProof/>
          <w:sz w:val="24"/>
          <w:szCs w:val="24"/>
        </w:rPr>
      </w:r>
      <w:r w:rsidRPr="00825F8A">
        <w:rPr>
          <w:rFonts w:ascii="Times New Roman" w:hAnsi="Times New Roman"/>
          <w:noProof/>
          <w:sz w:val="24"/>
          <w:szCs w:val="24"/>
        </w:rPr>
        <w:fldChar w:fldCharType="separate"/>
      </w:r>
      <w:r>
        <w:rPr>
          <w:rFonts w:ascii="Times New Roman" w:hAnsi="Times New Roman"/>
          <w:noProof/>
          <w:sz w:val="24"/>
          <w:szCs w:val="24"/>
        </w:rPr>
        <w:t>33</w:t>
      </w:r>
      <w:r w:rsidRPr="00825F8A">
        <w:rPr>
          <w:rFonts w:ascii="Times New Roman" w:hAnsi="Times New Roman"/>
          <w:noProof/>
          <w:sz w:val="24"/>
          <w:szCs w:val="24"/>
        </w:rPr>
        <w:fldChar w:fldCharType="end"/>
      </w:r>
    </w:p>
    <w:p w:rsidR="003A22FD" w:rsidRPr="00E15587" w:rsidRDefault="003A22FD" w:rsidP="003A22FD">
      <w:pPr>
        <w:pStyle w:val="17"/>
        <w:tabs>
          <w:tab w:val="clear" w:pos="10206"/>
          <w:tab w:val="right" w:leader="dot" w:pos="9923"/>
        </w:tabs>
        <w:rPr>
          <w:rFonts w:ascii="Times New Roman" w:hAnsi="Times New Roman"/>
          <w:noProof/>
          <w:sz w:val="24"/>
          <w:szCs w:val="24"/>
        </w:rPr>
      </w:pPr>
      <w:r w:rsidRPr="00825F8A">
        <w:rPr>
          <w:rFonts w:ascii="Times New Roman" w:hAnsi="Times New Roman"/>
          <w:noProof/>
          <w:sz w:val="24"/>
          <w:szCs w:val="24"/>
        </w:rPr>
        <w:t>Транспорт</w:t>
      </w:r>
      <w:r w:rsidRPr="00825F8A">
        <w:rPr>
          <w:rFonts w:ascii="Times New Roman" w:hAnsi="Times New Roman"/>
          <w:noProof/>
          <w:sz w:val="24"/>
          <w:szCs w:val="24"/>
        </w:rPr>
        <w:tab/>
      </w:r>
      <w:r w:rsidRPr="00825F8A">
        <w:rPr>
          <w:rFonts w:ascii="Times New Roman" w:hAnsi="Times New Roman"/>
          <w:noProof/>
          <w:sz w:val="24"/>
          <w:szCs w:val="24"/>
        </w:rPr>
        <w:fldChar w:fldCharType="begin"/>
      </w:r>
      <w:r w:rsidRPr="00825F8A">
        <w:rPr>
          <w:rFonts w:ascii="Times New Roman" w:hAnsi="Times New Roman"/>
          <w:noProof/>
          <w:sz w:val="24"/>
          <w:szCs w:val="24"/>
        </w:rPr>
        <w:instrText xml:space="preserve"> PAGEREF _Toc442182753 \h </w:instrText>
      </w:r>
      <w:r w:rsidRPr="00825F8A">
        <w:rPr>
          <w:rFonts w:ascii="Times New Roman" w:hAnsi="Times New Roman"/>
          <w:noProof/>
          <w:sz w:val="24"/>
          <w:szCs w:val="24"/>
        </w:rPr>
      </w:r>
      <w:r w:rsidRPr="00825F8A">
        <w:rPr>
          <w:rFonts w:ascii="Times New Roman" w:hAnsi="Times New Roman"/>
          <w:noProof/>
          <w:sz w:val="24"/>
          <w:szCs w:val="24"/>
        </w:rPr>
        <w:fldChar w:fldCharType="separate"/>
      </w:r>
      <w:r>
        <w:rPr>
          <w:rFonts w:ascii="Times New Roman" w:hAnsi="Times New Roman"/>
          <w:noProof/>
          <w:sz w:val="24"/>
          <w:szCs w:val="24"/>
        </w:rPr>
        <w:t>38</w:t>
      </w:r>
      <w:r w:rsidRPr="00825F8A">
        <w:rPr>
          <w:rFonts w:ascii="Times New Roman" w:hAnsi="Times New Roman"/>
          <w:noProof/>
          <w:sz w:val="24"/>
          <w:szCs w:val="24"/>
        </w:rPr>
        <w:fldChar w:fldCharType="end"/>
      </w:r>
    </w:p>
    <w:p w:rsidR="003A22FD" w:rsidRPr="00E15587" w:rsidRDefault="003A22FD" w:rsidP="003A22FD">
      <w:pPr>
        <w:pStyle w:val="17"/>
        <w:tabs>
          <w:tab w:val="clear" w:pos="10206"/>
          <w:tab w:val="right" w:leader="dot" w:pos="9923"/>
        </w:tabs>
        <w:rPr>
          <w:rFonts w:ascii="Times New Roman" w:hAnsi="Times New Roman"/>
          <w:noProof/>
          <w:sz w:val="24"/>
          <w:szCs w:val="24"/>
        </w:rPr>
      </w:pPr>
      <w:r w:rsidRPr="00825F8A">
        <w:rPr>
          <w:rFonts w:ascii="Times New Roman" w:hAnsi="Times New Roman"/>
          <w:noProof/>
          <w:sz w:val="24"/>
          <w:szCs w:val="24"/>
        </w:rPr>
        <w:t>Образование</w:t>
      </w:r>
      <w:r w:rsidRPr="00825F8A">
        <w:rPr>
          <w:rFonts w:ascii="Times New Roman" w:hAnsi="Times New Roman"/>
          <w:noProof/>
          <w:sz w:val="24"/>
          <w:szCs w:val="24"/>
        </w:rPr>
        <w:tab/>
      </w:r>
      <w:r w:rsidRPr="00825F8A">
        <w:rPr>
          <w:rFonts w:ascii="Times New Roman" w:hAnsi="Times New Roman"/>
          <w:noProof/>
          <w:sz w:val="24"/>
          <w:szCs w:val="24"/>
        </w:rPr>
        <w:fldChar w:fldCharType="begin"/>
      </w:r>
      <w:r w:rsidRPr="00825F8A">
        <w:rPr>
          <w:rFonts w:ascii="Times New Roman" w:hAnsi="Times New Roman"/>
          <w:noProof/>
          <w:sz w:val="24"/>
          <w:szCs w:val="24"/>
        </w:rPr>
        <w:instrText xml:space="preserve"> PAGEREF _Toc442182754 \h </w:instrText>
      </w:r>
      <w:r w:rsidRPr="00825F8A">
        <w:rPr>
          <w:rFonts w:ascii="Times New Roman" w:hAnsi="Times New Roman"/>
          <w:noProof/>
          <w:sz w:val="24"/>
          <w:szCs w:val="24"/>
        </w:rPr>
      </w:r>
      <w:r w:rsidRPr="00825F8A">
        <w:rPr>
          <w:rFonts w:ascii="Times New Roman" w:hAnsi="Times New Roman"/>
          <w:noProof/>
          <w:sz w:val="24"/>
          <w:szCs w:val="24"/>
        </w:rPr>
        <w:fldChar w:fldCharType="separate"/>
      </w:r>
      <w:r>
        <w:rPr>
          <w:rFonts w:ascii="Times New Roman" w:hAnsi="Times New Roman"/>
          <w:noProof/>
          <w:sz w:val="24"/>
          <w:szCs w:val="24"/>
        </w:rPr>
        <w:t>39</w:t>
      </w:r>
      <w:r w:rsidRPr="00825F8A">
        <w:rPr>
          <w:rFonts w:ascii="Times New Roman" w:hAnsi="Times New Roman"/>
          <w:noProof/>
          <w:sz w:val="24"/>
          <w:szCs w:val="24"/>
        </w:rPr>
        <w:fldChar w:fldCharType="end"/>
      </w:r>
    </w:p>
    <w:p w:rsidR="003A22FD" w:rsidRPr="00E15587" w:rsidRDefault="003A22FD" w:rsidP="003A22FD">
      <w:pPr>
        <w:pStyle w:val="26"/>
        <w:tabs>
          <w:tab w:val="right" w:leader="dot" w:pos="9923"/>
        </w:tabs>
        <w:rPr>
          <w:noProof/>
        </w:rPr>
      </w:pPr>
      <w:r w:rsidRPr="00825F8A">
        <w:rPr>
          <w:noProof/>
        </w:rPr>
        <w:t>Дошкольное образование</w:t>
      </w:r>
      <w:r w:rsidRPr="00825F8A">
        <w:rPr>
          <w:noProof/>
        </w:rPr>
        <w:tab/>
      </w:r>
      <w:r w:rsidRPr="00825F8A">
        <w:rPr>
          <w:noProof/>
        </w:rPr>
        <w:fldChar w:fldCharType="begin"/>
      </w:r>
      <w:r w:rsidRPr="00825F8A">
        <w:rPr>
          <w:noProof/>
        </w:rPr>
        <w:instrText xml:space="preserve"> PAGEREF _Toc442182755 \h </w:instrText>
      </w:r>
      <w:r w:rsidRPr="00825F8A">
        <w:rPr>
          <w:noProof/>
        </w:rPr>
      </w:r>
      <w:r w:rsidRPr="00825F8A">
        <w:rPr>
          <w:noProof/>
        </w:rPr>
        <w:fldChar w:fldCharType="separate"/>
      </w:r>
      <w:r>
        <w:rPr>
          <w:noProof/>
        </w:rPr>
        <w:t>39</w:t>
      </w:r>
      <w:r w:rsidRPr="00825F8A">
        <w:rPr>
          <w:noProof/>
        </w:rPr>
        <w:fldChar w:fldCharType="end"/>
      </w:r>
    </w:p>
    <w:p w:rsidR="003A22FD" w:rsidRPr="00E15587" w:rsidRDefault="003A22FD" w:rsidP="003A22FD">
      <w:pPr>
        <w:pStyle w:val="26"/>
        <w:tabs>
          <w:tab w:val="right" w:leader="dot" w:pos="9923"/>
        </w:tabs>
        <w:rPr>
          <w:noProof/>
        </w:rPr>
      </w:pPr>
      <w:r w:rsidRPr="00825F8A">
        <w:rPr>
          <w:noProof/>
        </w:rPr>
        <w:t>Общее образование</w:t>
      </w:r>
      <w:r w:rsidRPr="00825F8A">
        <w:rPr>
          <w:noProof/>
        </w:rPr>
        <w:tab/>
      </w:r>
      <w:r w:rsidRPr="00825F8A">
        <w:rPr>
          <w:noProof/>
        </w:rPr>
        <w:fldChar w:fldCharType="begin"/>
      </w:r>
      <w:r w:rsidRPr="00825F8A">
        <w:rPr>
          <w:noProof/>
        </w:rPr>
        <w:instrText xml:space="preserve"> PAGEREF _Toc442182756 \h </w:instrText>
      </w:r>
      <w:r w:rsidRPr="00825F8A">
        <w:rPr>
          <w:noProof/>
        </w:rPr>
      </w:r>
      <w:r w:rsidRPr="00825F8A">
        <w:rPr>
          <w:noProof/>
        </w:rPr>
        <w:fldChar w:fldCharType="separate"/>
      </w:r>
      <w:r>
        <w:rPr>
          <w:noProof/>
        </w:rPr>
        <w:t>40</w:t>
      </w:r>
      <w:r w:rsidRPr="00825F8A">
        <w:rPr>
          <w:noProof/>
        </w:rPr>
        <w:fldChar w:fldCharType="end"/>
      </w:r>
    </w:p>
    <w:p w:rsidR="003A22FD" w:rsidRPr="00E15587" w:rsidRDefault="003A22FD" w:rsidP="003A22FD">
      <w:pPr>
        <w:pStyle w:val="17"/>
        <w:tabs>
          <w:tab w:val="clear" w:pos="10206"/>
          <w:tab w:val="right" w:leader="dot" w:pos="9923"/>
        </w:tabs>
        <w:rPr>
          <w:rFonts w:ascii="Times New Roman" w:hAnsi="Times New Roman"/>
          <w:noProof/>
          <w:sz w:val="24"/>
          <w:szCs w:val="24"/>
        </w:rPr>
      </w:pPr>
      <w:r w:rsidRPr="00825F8A">
        <w:rPr>
          <w:rFonts w:ascii="Times New Roman" w:hAnsi="Times New Roman"/>
          <w:noProof/>
          <w:sz w:val="24"/>
          <w:szCs w:val="24"/>
        </w:rPr>
        <w:t>Социальная поддержка населения</w:t>
      </w:r>
      <w:r w:rsidRPr="00825F8A">
        <w:rPr>
          <w:rFonts w:ascii="Times New Roman" w:hAnsi="Times New Roman"/>
          <w:noProof/>
          <w:sz w:val="24"/>
          <w:szCs w:val="24"/>
        </w:rPr>
        <w:tab/>
      </w:r>
      <w:r w:rsidRPr="00825F8A">
        <w:rPr>
          <w:rFonts w:ascii="Times New Roman" w:hAnsi="Times New Roman"/>
          <w:noProof/>
          <w:sz w:val="24"/>
          <w:szCs w:val="24"/>
        </w:rPr>
        <w:fldChar w:fldCharType="begin"/>
      </w:r>
      <w:r w:rsidRPr="00825F8A">
        <w:rPr>
          <w:rFonts w:ascii="Times New Roman" w:hAnsi="Times New Roman"/>
          <w:noProof/>
          <w:sz w:val="24"/>
          <w:szCs w:val="24"/>
        </w:rPr>
        <w:instrText xml:space="preserve"> PAGEREF _Toc442182757 \h </w:instrText>
      </w:r>
      <w:r w:rsidRPr="00825F8A">
        <w:rPr>
          <w:rFonts w:ascii="Times New Roman" w:hAnsi="Times New Roman"/>
          <w:noProof/>
          <w:sz w:val="24"/>
          <w:szCs w:val="24"/>
        </w:rPr>
      </w:r>
      <w:r w:rsidRPr="00825F8A">
        <w:rPr>
          <w:rFonts w:ascii="Times New Roman" w:hAnsi="Times New Roman"/>
          <w:noProof/>
          <w:sz w:val="24"/>
          <w:szCs w:val="24"/>
        </w:rPr>
        <w:fldChar w:fldCharType="separate"/>
      </w:r>
      <w:r>
        <w:rPr>
          <w:rFonts w:ascii="Times New Roman" w:hAnsi="Times New Roman"/>
          <w:noProof/>
          <w:sz w:val="24"/>
          <w:szCs w:val="24"/>
        </w:rPr>
        <w:t>45</w:t>
      </w:r>
      <w:r w:rsidRPr="00825F8A">
        <w:rPr>
          <w:rFonts w:ascii="Times New Roman" w:hAnsi="Times New Roman"/>
          <w:noProof/>
          <w:sz w:val="24"/>
          <w:szCs w:val="24"/>
        </w:rPr>
        <w:fldChar w:fldCharType="end"/>
      </w:r>
    </w:p>
    <w:p w:rsidR="003A22FD" w:rsidRPr="00E15587" w:rsidRDefault="003A22FD" w:rsidP="003A22FD">
      <w:pPr>
        <w:pStyle w:val="17"/>
        <w:tabs>
          <w:tab w:val="clear" w:pos="10206"/>
          <w:tab w:val="right" w:leader="dot" w:pos="9923"/>
        </w:tabs>
        <w:rPr>
          <w:rFonts w:ascii="Times New Roman" w:hAnsi="Times New Roman"/>
          <w:noProof/>
          <w:sz w:val="24"/>
          <w:szCs w:val="24"/>
        </w:rPr>
      </w:pPr>
      <w:r w:rsidRPr="00825F8A">
        <w:rPr>
          <w:rFonts w:ascii="Times New Roman" w:hAnsi="Times New Roman"/>
          <w:noProof/>
          <w:sz w:val="24"/>
          <w:szCs w:val="24"/>
        </w:rPr>
        <w:t>Культура и искусство</w:t>
      </w:r>
      <w:r w:rsidRPr="00825F8A">
        <w:rPr>
          <w:rFonts w:ascii="Times New Roman" w:hAnsi="Times New Roman"/>
          <w:noProof/>
          <w:sz w:val="24"/>
          <w:szCs w:val="24"/>
        </w:rPr>
        <w:tab/>
      </w:r>
      <w:r w:rsidRPr="00825F8A">
        <w:rPr>
          <w:rFonts w:ascii="Times New Roman" w:hAnsi="Times New Roman"/>
          <w:noProof/>
          <w:sz w:val="24"/>
          <w:szCs w:val="24"/>
        </w:rPr>
        <w:fldChar w:fldCharType="begin"/>
      </w:r>
      <w:r w:rsidRPr="00825F8A">
        <w:rPr>
          <w:rFonts w:ascii="Times New Roman" w:hAnsi="Times New Roman"/>
          <w:noProof/>
          <w:sz w:val="24"/>
          <w:szCs w:val="24"/>
        </w:rPr>
        <w:instrText xml:space="preserve"> PAGEREF _Toc442182758 \h </w:instrText>
      </w:r>
      <w:r w:rsidRPr="00825F8A">
        <w:rPr>
          <w:rFonts w:ascii="Times New Roman" w:hAnsi="Times New Roman"/>
          <w:noProof/>
          <w:sz w:val="24"/>
          <w:szCs w:val="24"/>
        </w:rPr>
      </w:r>
      <w:r w:rsidRPr="00825F8A">
        <w:rPr>
          <w:rFonts w:ascii="Times New Roman" w:hAnsi="Times New Roman"/>
          <w:noProof/>
          <w:sz w:val="24"/>
          <w:szCs w:val="24"/>
        </w:rPr>
        <w:fldChar w:fldCharType="separate"/>
      </w:r>
      <w:r>
        <w:rPr>
          <w:rFonts w:ascii="Times New Roman" w:hAnsi="Times New Roman"/>
          <w:noProof/>
          <w:sz w:val="24"/>
          <w:szCs w:val="24"/>
        </w:rPr>
        <w:t>48</w:t>
      </w:r>
      <w:r w:rsidRPr="00825F8A">
        <w:rPr>
          <w:rFonts w:ascii="Times New Roman" w:hAnsi="Times New Roman"/>
          <w:noProof/>
          <w:sz w:val="24"/>
          <w:szCs w:val="24"/>
        </w:rPr>
        <w:fldChar w:fldCharType="end"/>
      </w:r>
    </w:p>
    <w:p w:rsidR="003A22FD" w:rsidRPr="00E15587" w:rsidRDefault="003A22FD" w:rsidP="003A22FD">
      <w:pPr>
        <w:pStyle w:val="17"/>
        <w:tabs>
          <w:tab w:val="clear" w:pos="10206"/>
          <w:tab w:val="right" w:leader="dot" w:pos="9923"/>
        </w:tabs>
        <w:rPr>
          <w:rFonts w:ascii="Times New Roman" w:hAnsi="Times New Roman"/>
          <w:noProof/>
          <w:sz w:val="24"/>
          <w:szCs w:val="24"/>
        </w:rPr>
      </w:pPr>
      <w:r w:rsidRPr="00825F8A">
        <w:rPr>
          <w:rFonts w:ascii="Times New Roman" w:hAnsi="Times New Roman"/>
          <w:noProof/>
          <w:sz w:val="24"/>
          <w:szCs w:val="24"/>
        </w:rPr>
        <w:t>Молодежная политика</w:t>
      </w:r>
      <w:r w:rsidRPr="00825F8A">
        <w:rPr>
          <w:rFonts w:ascii="Times New Roman" w:hAnsi="Times New Roman"/>
          <w:noProof/>
          <w:sz w:val="24"/>
          <w:szCs w:val="24"/>
        </w:rPr>
        <w:tab/>
      </w:r>
      <w:r w:rsidRPr="00825F8A">
        <w:rPr>
          <w:rFonts w:ascii="Times New Roman" w:hAnsi="Times New Roman"/>
          <w:noProof/>
          <w:sz w:val="24"/>
          <w:szCs w:val="24"/>
        </w:rPr>
        <w:fldChar w:fldCharType="begin"/>
      </w:r>
      <w:r w:rsidRPr="00825F8A">
        <w:rPr>
          <w:rFonts w:ascii="Times New Roman" w:hAnsi="Times New Roman"/>
          <w:noProof/>
          <w:sz w:val="24"/>
          <w:szCs w:val="24"/>
        </w:rPr>
        <w:instrText xml:space="preserve"> PAGEREF _Toc442182759 \h </w:instrText>
      </w:r>
      <w:r w:rsidRPr="00825F8A">
        <w:rPr>
          <w:rFonts w:ascii="Times New Roman" w:hAnsi="Times New Roman"/>
          <w:noProof/>
          <w:sz w:val="24"/>
          <w:szCs w:val="24"/>
        </w:rPr>
      </w:r>
      <w:r w:rsidRPr="00825F8A">
        <w:rPr>
          <w:rFonts w:ascii="Times New Roman" w:hAnsi="Times New Roman"/>
          <w:noProof/>
          <w:sz w:val="24"/>
          <w:szCs w:val="24"/>
        </w:rPr>
        <w:fldChar w:fldCharType="separate"/>
      </w:r>
      <w:r>
        <w:rPr>
          <w:rFonts w:ascii="Times New Roman" w:hAnsi="Times New Roman"/>
          <w:noProof/>
          <w:sz w:val="24"/>
          <w:szCs w:val="24"/>
        </w:rPr>
        <w:t>52</w:t>
      </w:r>
      <w:r w:rsidRPr="00825F8A">
        <w:rPr>
          <w:rFonts w:ascii="Times New Roman" w:hAnsi="Times New Roman"/>
          <w:noProof/>
          <w:sz w:val="24"/>
          <w:szCs w:val="24"/>
        </w:rPr>
        <w:fldChar w:fldCharType="end"/>
      </w:r>
    </w:p>
    <w:p w:rsidR="003A22FD" w:rsidRPr="00E15587" w:rsidRDefault="003A22FD" w:rsidP="003A22FD">
      <w:pPr>
        <w:pStyle w:val="17"/>
        <w:tabs>
          <w:tab w:val="clear" w:pos="10206"/>
          <w:tab w:val="right" w:leader="dot" w:pos="9923"/>
        </w:tabs>
        <w:rPr>
          <w:rFonts w:ascii="Times New Roman" w:hAnsi="Times New Roman"/>
          <w:noProof/>
          <w:sz w:val="24"/>
          <w:szCs w:val="24"/>
        </w:rPr>
      </w:pPr>
      <w:r w:rsidRPr="00825F8A">
        <w:rPr>
          <w:rFonts w:ascii="Times New Roman" w:hAnsi="Times New Roman"/>
          <w:noProof/>
          <w:sz w:val="24"/>
          <w:szCs w:val="24"/>
        </w:rPr>
        <w:t>Физическая культура и спорт</w:t>
      </w:r>
      <w:r w:rsidRPr="00825F8A">
        <w:rPr>
          <w:rFonts w:ascii="Times New Roman" w:hAnsi="Times New Roman"/>
          <w:noProof/>
          <w:sz w:val="24"/>
          <w:szCs w:val="24"/>
        </w:rPr>
        <w:tab/>
      </w:r>
      <w:r w:rsidRPr="00825F8A">
        <w:rPr>
          <w:rFonts w:ascii="Times New Roman" w:hAnsi="Times New Roman"/>
          <w:noProof/>
          <w:sz w:val="24"/>
          <w:szCs w:val="24"/>
        </w:rPr>
        <w:fldChar w:fldCharType="begin"/>
      </w:r>
      <w:r w:rsidRPr="00825F8A">
        <w:rPr>
          <w:rFonts w:ascii="Times New Roman" w:hAnsi="Times New Roman"/>
          <w:noProof/>
          <w:sz w:val="24"/>
          <w:szCs w:val="24"/>
        </w:rPr>
        <w:instrText xml:space="preserve"> PAGEREF _Toc442182760 \h </w:instrText>
      </w:r>
      <w:r w:rsidRPr="00825F8A">
        <w:rPr>
          <w:rFonts w:ascii="Times New Roman" w:hAnsi="Times New Roman"/>
          <w:noProof/>
          <w:sz w:val="24"/>
          <w:szCs w:val="24"/>
        </w:rPr>
      </w:r>
      <w:r w:rsidRPr="00825F8A">
        <w:rPr>
          <w:rFonts w:ascii="Times New Roman" w:hAnsi="Times New Roman"/>
          <w:noProof/>
          <w:sz w:val="24"/>
          <w:szCs w:val="24"/>
        </w:rPr>
        <w:fldChar w:fldCharType="separate"/>
      </w:r>
      <w:r>
        <w:rPr>
          <w:rFonts w:ascii="Times New Roman" w:hAnsi="Times New Roman"/>
          <w:noProof/>
          <w:sz w:val="24"/>
          <w:szCs w:val="24"/>
        </w:rPr>
        <w:t>54</w:t>
      </w:r>
      <w:r w:rsidRPr="00825F8A">
        <w:rPr>
          <w:rFonts w:ascii="Times New Roman" w:hAnsi="Times New Roman"/>
          <w:noProof/>
          <w:sz w:val="24"/>
          <w:szCs w:val="24"/>
        </w:rPr>
        <w:fldChar w:fldCharType="end"/>
      </w:r>
    </w:p>
    <w:p w:rsidR="003A22FD" w:rsidRPr="00E15587" w:rsidRDefault="003A22FD" w:rsidP="003A22FD">
      <w:pPr>
        <w:pStyle w:val="17"/>
        <w:tabs>
          <w:tab w:val="clear" w:pos="10206"/>
          <w:tab w:val="right" w:leader="dot" w:pos="9923"/>
        </w:tabs>
        <w:rPr>
          <w:rFonts w:ascii="Times New Roman" w:hAnsi="Times New Roman"/>
          <w:noProof/>
          <w:sz w:val="24"/>
          <w:szCs w:val="24"/>
        </w:rPr>
      </w:pPr>
      <w:r w:rsidRPr="00825F8A">
        <w:rPr>
          <w:rFonts w:ascii="Times New Roman" w:hAnsi="Times New Roman"/>
          <w:noProof/>
          <w:sz w:val="24"/>
          <w:szCs w:val="24"/>
        </w:rPr>
        <w:t>Аварийно-спасательные работы МКУ «Управление по делам ГОЧС города Обнинска»</w:t>
      </w:r>
      <w:r w:rsidRPr="00825F8A">
        <w:rPr>
          <w:rFonts w:ascii="Times New Roman" w:hAnsi="Times New Roman"/>
          <w:noProof/>
          <w:sz w:val="24"/>
          <w:szCs w:val="24"/>
        </w:rPr>
        <w:tab/>
      </w:r>
      <w:r w:rsidRPr="00825F8A">
        <w:rPr>
          <w:rFonts w:ascii="Times New Roman" w:hAnsi="Times New Roman"/>
          <w:noProof/>
          <w:sz w:val="24"/>
          <w:szCs w:val="24"/>
        </w:rPr>
        <w:fldChar w:fldCharType="begin"/>
      </w:r>
      <w:r w:rsidRPr="00825F8A">
        <w:rPr>
          <w:rFonts w:ascii="Times New Roman" w:hAnsi="Times New Roman"/>
          <w:noProof/>
          <w:sz w:val="24"/>
          <w:szCs w:val="24"/>
        </w:rPr>
        <w:instrText xml:space="preserve"> PAGEREF _Toc442182761 \h </w:instrText>
      </w:r>
      <w:r w:rsidRPr="00825F8A">
        <w:rPr>
          <w:rFonts w:ascii="Times New Roman" w:hAnsi="Times New Roman"/>
          <w:noProof/>
          <w:sz w:val="24"/>
          <w:szCs w:val="24"/>
        </w:rPr>
      </w:r>
      <w:r w:rsidRPr="00825F8A">
        <w:rPr>
          <w:rFonts w:ascii="Times New Roman" w:hAnsi="Times New Roman"/>
          <w:noProof/>
          <w:sz w:val="24"/>
          <w:szCs w:val="24"/>
        </w:rPr>
        <w:fldChar w:fldCharType="separate"/>
      </w:r>
      <w:r>
        <w:rPr>
          <w:rFonts w:ascii="Times New Roman" w:hAnsi="Times New Roman"/>
          <w:noProof/>
          <w:sz w:val="24"/>
          <w:szCs w:val="24"/>
        </w:rPr>
        <w:t>57</w:t>
      </w:r>
      <w:r w:rsidRPr="00825F8A">
        <w:rPr>
          <w:rFonts w:ascii="Times New Roman" w:hAnsi="Times New Roman"/>
          <w:noProof/>
          <w:sz w:val="24"/>
          <w:szCs w:val="24"/>
        </w:rPr>
        <w:fldChar w:fldCharType="end"/>
      </w:r>
    </w:p>
    <w:p w:rsidR="003A22FD" w:rsidRPr="00E15587" w:rsidRDefault="003A22FD" w:rsidP="003A22FD">
      <w:pPr>
        <w:pStyle w:val="17"/>
        <w:tabs>
          <w:tab w:val="clear" w:pos="10206"/>
          <w:tab w:val="right" w:leader="dot" w:pos="9923"/>
        </w:tabs>
        <w:rPr>
          <w:rFonts w:ascii="Times New Roman" w:hAnsi="Times New Roman"/>
          <w:noProof/>
          <w:sz w:val="24"/>
          <w:szCs w:val="24"/>
        </w:rPr>
      </w:pPr>
      <w:r w:rsidRPr="00825F8A">
        <w:rPr>
          <w:rFonts w:ascii="Times New Roman" w:hAnsi="Times New Roman"/>
          <w:noProof/>
          <w:sz w:val="24"/>
          <w:szCs w:val="24"/>
        </w:rPr>
        <w:t>Информация по обращениям и запросам в Администрацию города, организационные вопросы</w:t>
      </w:r>
      <w:r w:rsidRPr="00825F8A">
        <w:rPr>
          <w:rFonts w:ascii="Times New Roman" w:hAnsi="Times New Roman"/>
          <w:noProof/>
          <w:sz w:val="24"/>
          <w:szCs w:val="24"/>
        </w:rPr>
        <w:tab/>
      </w:r>
      <w:r w:rsidRPr="00825F8A">
        <w:rPr>
          <w:rFonts w:ascii="Times New Roman" w:hAnsi="Times New Roman"/>
          <w:noProof/>
          <w:sz w:val="24"/>
          <w:szCs w:val="24"/>
        </w:rPr>
        <w:fldChar w:fldCharType="begin"/>
      </w:r>
      <w:r w:rsidRPr="00825F8A">
        <w:rPr>
          <w:rFonts w:ascii="Times New Roman" w:hAnsi="Times New Roman"/>
          <w:noProof/>
          <w:sz w:val="24"/>
          <w:szCs w:val="24"/>
        </w:rPr>
        <w:instrText xml:space="preserve"> PAGEREF _Toc442182762 \h </w:instrText>
      </w:r>
      <w:r w:rsidRPr="00825F8A">
        <w:rPr>
          <w:rFonts w:ascii="Times New Roman" w:hAnsi="Times New Roman"/>
          <w:noProof/>
          <w:sz w:val="24"/>
          <w:szCs w:val="24"/>
        </w:rPr>
      </w:r>
      <w:r w:rsidRPr="00825F8A">
        <w:rPr>
          <w:rFonts w:ascii="Times New Roman" w:hAnsi="Times New Roman"/>
          <w:noProof/>
          <w:sz w:val="24"/>
          <w:szCs w:val="24"/>
        </w:rPr>
        <w:fldChar w:fldCharType="separate"/>
      </w:r>
      <w:r>
        <w:rPr>
          <w:rFonts w:ascii="Times New Roman" w:hAnsi="Times New Roman"/>
          <w:noProof/>
          <w:sz w:val="24"/>
          <w:szCs w:val="24"/>
        </w:rPr>
        <w:t>58</w:t>
      </w:r>
      <w:r w:rsidRPr="00825F8A">
        <w:rPr>
          <w:rFonts w:ascii="Times New Roman" w:hAnsi="Times New Roman"/>
          <w:noProof/>
          <w:sz w:val="24"/>
          <w:szCs w:val="24"/>
        </w:rPr>
        <w:fldChar w:fldCharType="end"/>
      </w:r>
    </w:p>
    <w:p w:rsidR="003A22FD" w:rsidRPr="00E15587" w:rsidRDefault="003A22FD" w:rsidP="003A22FD">
      <w:pPr>
        <w:pStyle w:val="26"/>
        <w:tabs>
          <w:tab w:val="right" w:leader="dot" w:pos="9923"/>
        </w:tabs>
        <w:rPr>
          <w:noProof/>
        </w:rPr>
      </w:pPr>
      <w:r w:rsidRPr="00825F8A">
        <w:rPr>
          <w:noProof/>
        </w:rPr>
        <w:t>Обращения и запросы</w:t>
      </w:r>
      <w:r w:rsidRPr="00825F8A">
        <w:rPr>
          <w:noProof/>
        </w:rPr>
        <w:tab/>
      </w:r>
      <w:r w:rsidRPr="00825F8A">
        <w:rPr>
          <w:noProof/>
        </w:rPr>
        <w:fldChar w:fldCharType="begin"/>
      </w:r>
      <w:r w:rsidRPr="00825F8A">
        <w:rPr>
          <w:noProof/>
        </w:rPr>
        <w:instrText xml:space="preserve"> PAGEREF _Toc442182763 \h </w:instrText>
      </w:r>
      <w:r w:rsidRPr="00825F8A">
        <w:rPr>
          <w:noProof/>
        </w:rPr>
      </w:r>
      <w:r w:rsidRPr="00825F8A">
        <w:rPr>
          <w:noProof/>
        </w:rPr>
        <w:fldChar w:fldCharType="separate"/>
      </w:r>
      <w:r>
        <w:rPr>
          <w:noProof/>
        </w:rPr>
        <w:t>58</w:t>
      </w:r>
      <w:r w:rsidRPr="00825F8A">
        <w:rPr>
          <w:noProof/>
        </w:rPr>
        <w:fldChar w:fldCharType="end"/>
      </w:r>
    </w:p>
    <w:p w:rsidR="003A22FD" w:rsidRPr="00E15587" w:rsidRDefault="003A22FD" w:rsidP="003A22FD">
      <w:pPr>
        <w:pStyle w:val="26"/>
        <w:tabs>
          <w:tab w:val="right" w:leader="dot" w:pos="9923"/>
        </w:tabs>
        <w:rPr>
          <w:noProof/>
        </w:rPr>
      </w:pPr>
      <w:r w:rsidRPr="00825F8A">
        <w:rPr>
          <w:noProof/>
        </w:rPr>
        <w:t>Работа с ТОСами</w:t>
      </w:r>
      <w:r w:rsidRPr="00825F8A">
        <w:rPr>
          <w:noProof/>
        </w:rPr>
        <w:tab/>
      </w:r>
      <w:r w:rsidRPr="00825F8A">
        <w:rPr>
          <w:noProof/>
        </w:rPr>
        <w:fldChar w:fldCharType="begin"/>
      </w:r>
      <w:r w:rsidRPr="00825F8A">
        <w:rPr>
          <w:noProof/>
        </w:rPr>
        <w:instrText xml:space="preserve"> PAGEREF _Toc442182764 \h </w:instrText>
      </w:r>
      <w:r w:rsidRPr="00825F8A">
        <w:rPr>
          <w:noProof/>
        </w:rPr>
      </w:r>
      <w:r w:rsidRPr="00825F8A">
        <w:rPr>
          <w:noProof/>
        </w:rPr>
        <w:fldChar w:fldCharType="separate"/>
      </w:r>
      <w:r>
        <w:rPr>
          <w:noProof/>
        </w:rPr>
        <w:t>60</w:t>
      </w:r>
      <w:r w:rsidRPr="00825F8A">
        <w:rPr>
          <w:noProof/>
        </w:rPr>
        <w:fldChar w:fldCharType="end"/>
      </w:r>
    </w:p>
    <w:p w:rsidR="003A22FD" w:rsidRPr="00E15587" w:rsidRDefault="003A22FD" w:rsidP="003A22FD">
      <w:pPr>
        <w:pStyle w:val="26"/>
        <w:tabs>
          <w:tab w:val="right" w:leader="dot" w:pos="9923"/>
        </w:tabs>
        <w:rPr>
          <w:noProof/>
        </w:rPr>
      </w:pPr>
      <w:r w:rsidRPr="00825F8A">
        <w:rPr>
          <w:noProof/>
        </w:rPr>
        <w:t>Взаимодействие с государственными и общественными организациями</w:t>
      </w:r>
      <w:r w:rsidRPr="00825F8A">
        <w:rPr>
          <w:noProof/>
        </w:rPr>
        <w:tab/>
      </w:r>
      <w:r w:rsidRPr="00825F8A">
        <w:rPr>
          <w:noProof/>
        </w:rPr>
        <w:fldChar w:fldCharType="begin"/>
      </w:r>
      <w:r w:rsidRPr="00825F8A">
        <w:rPr>
          <w:noProof/>
        </w:rPr>
        <w:instrText xml:space="preserve"> PAGEREF _Toc442182765 \h </w:instrText>
      </w:r>
      <w:r w:rsidRPr="00825F8A">
        <w:rPr>
          <w:noProof/>
        </w:rPr>
      </w:r>
      <w:r w:rsidRPr="00825F8A">
        <w:rPr>
          <w:noProof/>
        </w:rPr>
        <w:fldChar w:fldCharType="separate"/>
      </w:r>
      <w:r>
        <w:rPr>
          <w:noProof/>
        </w:rPr>
        <w:t>61</w:t>
      </w:r>
      <w:r w:rsidRPr="00825F8A">
        <w:rPr>
          <w:noProof/>
        </w:rPr>
        <w:fldChar w:fldCharType="end"/>
      </w:r>
    </w:p>
    <w:p w:rsidR="003A22FD" w:rsidRPr="00E15587" w:rsidRDefault="003A22FD" w:rsidP="003A22FD">
      <w:pPr>
        <w:pStyle w:val="26"/>
        <w:tabs>
          <w:tab w:val="right" w:leader="dot" w:pos="9923"/>
        </w:tabs>
        <w:rPr>
          <w:noProof/>
        </w:rPr>
      </w:pPr>
      <w:r w:rsidRPr="00825F8A">
        <w:rPr>
          <w:noProof/>
        </w:rPr>
        <w:t>Официальный сайт Администрации города admobninsk.ru</w:t>
      </w:r>
      <w:r w:rsidRPr="00825F8A">
        <w:rPr>
          <w:noProof/>
        </w:rPr>
        <w:tab/>
      </w:r>
      <w:r w:rsidRPr="00825F8A">
        <w:rPr>
          <w:noProof/>
        </w:rPr>
        <w:fldChar w:fldCharType="begin"/>
      </w:r>
      <w:r w:rsidRPr="00825F8A">
        <w:rPr>
          <w:noProof/>
        </w:rPr>
        <w:instrText xml:space="preserve"> PAGEREF _Toc442182766 \h </w:instrText>
      </w:r>
      <w:r w:rsidRPr="00825F8A">
        <w:rPr>
          <w:noProof/>
        </w:rPr>
      </w:r>
      <w:r w:rsidRPr="00825F8A">
        <w:rPr>
          <w:noProof/>
        </w:rPr>
        <w:fldChar w:fldCharType="separate"/>
      </w:r>
      <w:r>
        <w:rPr>
          <w:noProof/>
        </w:rPr>
        <w:t>61</w:t>
      </w:r>
      <w:r w:rsidRPr="00825F8A">
        <w:rPr>
          <w:noProof/>
        </w:rPr>
        <w:fldChar w:fldCharType="end"/>
      </w:r>
    </w:p>
    <w:p w:rsidR="003A22FD" w:rsidRPr="00E15587" w:rsidRDefault="003A22FD" w:rsidP="003A22FD">
      <w:pPr>
        <w:pStyle w:val="26"/>
        <w:tabs>
          <w:tab w:val="right" w:leader="dot" w:pos="9923"/>
        </w:tabs>
        <w:rPr>
          <w:noProof/>
        </w:rPr>
      </w:pPr>
      <w:r w:rsidRPr="00825F8A">
        <w:rPr>
          <w:noProof/>
        </w:rPr>
        <w:t>Информационное развитие общества</w:t>
      </w:r>
      <w:r w:rsidRPr="00825F8A">
        <w:rPr>
          <w:noProof/>
        </w:rPr>
        <w:tab/>
      </w:r>
      <w:r w:rsidRPr="00825F8A">
        <w:rPr>
          <w:noProof/>
        </w:rPr>
        <w:fldChar w:fldCharType="begin"/>
      </w:r>
      <w:r w:rsidRPr="00825F8A">
        <w:rPr>
          <w:noProof/>
        </w:rPr>
        <w:instrText xml:space="preserve"> PAGEREF _Toc442182767 \h </w:instrText>
      </w:r>
      <w:r w:rsidRPr="00825F8A">
        <w:rPr>
          <w:noProof/>
        </w:rPr>
      </w:r>
      <w:r w:rsidRPr="00825F8A">
        <w:rPr>
          <w:noProof/>
        </w:rPr>
        <w:fldChar w:fldCharType="separate"/>
      </w:r>
      <w:r>
        <w:rPr>
          <w:noProof/>
        </w:rPr>
        <w:t>62</w:t>
      </w:r>
      <w:r w:rsidRPr="00825F8A">
        <w:rPr>
          <w:noProof/>
        </w:rPr>
        <w:fldChar w:fldCharType="end"/>
      </w:r>
    </w:p>
    <w:p w:rsidR="003A22FD" w:rsidRPr="00E15587" w:rsidRDefault="003A22FD" w:rsidP="003A22FD">
      <w:pPr>
        <w:pStyle w:val="26"/>
        <w:tabs>
          <w:tab w:val="right" w:leader="dot" w:pos="9923"/>
        </w:tabs>
        <w:rPr>
          <w:noProof/>
        </w:rPr>
      </w:pPr>
      <w:r w:rsidRPr="00825F8A">
        <w:rPr>
          <w:noProof/>
        </w:rPr>
        <w:t>Многофункциональный центр предоставления государственных и муниципальных услуг «Мои документы»</w:t>
      </w:r>
      <w:r w:rsidRPr="00825F8A">
        <w:rPr>
          <w:noProof/>
        </w:rPr>
        <w:tab/>
      </w:r>
      <w:r w:rsidRPr="00825F8A">
        <w:rPr>
          <w:noProof/>
        </w:rPr>
        <w:fldChar w:fldCharType="begin"/>
      </w:r>
      <w:r w:rsidRPr="00825F8A">
        <w:rPr>
          <w:noProof/>
        </w:rPr>
        <w:instrText xml:space="preserve"> PAGEREF _Toc442182768 \h </w:instrText>
      </w:r>
      <w:r w:rsidRPr="00825F8A">
        <w:rPr>
          <w:noProof/>
        </w:rPr>
      </w:r>
      <w:r w:rsidRPr="00825F8A">
        <w:rPr>
          <w:noProof/>
        </w:rPr>
        <w:fldChar w:fldCharType="separate"/>
      </w:r>
      <w:r>
        <w:rPr>
          <w:noProof/>
        </w:rPr>
        <w:t>62</w:t>
      </w:r>
      <w:r w:rsidRPr="00825F8A">
        <w:rPr>
          <w:noProof/>
        </w:rPr>
        <w:fldChar w:fldCharType="end"/>
      </w:r>
    </w:p>
    <w:p w:rsidR="003A22FD" w:rsidRPr="00E15587" w:rsidRDefault="003A22FD" w:rsidP="003A22FD">
      <w:pPr>
        <w:pStyle w:val="26"/>
        <w:tabs>
          <w:tab w:val="right" w:leader="dot" w:pos="9923"/>
        </w:tabs>
        <w:rPr>
          <w:noProof/>
        </w:rPr>
      </w:pPr>
      <w:r w:rsidRPr="00825F8A">
        <w:rPr>
          <w:noProof/>
        </w:rPr>
        <w:t>Административная комиссия</w:t>
      </w:r>
      <w:r w:rsidRPr="00825F8A">
        <w:rPr>
          <w:noProof/>
        </w:rPr>
        <w:tab/>
      </w:r>
      <w:r w:rsidRPr="00825F8A">
        <w:rPr>
          <w:noProof/>
        </w:rPr>
        <w:fldChar w:fldCharType="begin"/>
      </w:r>
      <w:r w:rsidRPr="00825F8A">
        <w:rPr>
          <w:noProof/>
        </w:rPr>
        <w:instrText xml:space="preserve"> PAGEREF _Toc442182769 \h </w:instrText>
      </w:r>
      <w:r w:rsidRPr="00825F8A">
        <w:rPr>
          <w:noProof/>
        </w:rPr>
      </w:r>
      <w:r w:rsidRPr="00825F8A">
        <w:rPr>
          <w:noProof/>
        </w:rPr>
        <w:fldChar w:fldCharType="separate"/>
      </w:r>
      <w:r>
        <w:rPr>
          <w:noProof/>
        </w:rPr>
        <w:t>63</w:t>
      </w:r>
      <w:r w:rsidRPr="00825F8A">
        <w:rPr>
          <w:noProof/>
        </w:rPr>
        <w:fldChar w:fldCharType="end"/>
      </w:r>
    </w:p>
    <w:p w:rsidR="003A22FD" w:rsidRPr="00E15587" w:rsidRDefault="003A22FD" w:rsidP="003A22FD">
      <w:pPr>
        <w:pStyle w:val="26"/>
        <w:tabs>
          <w:tab w:val="right" w:leader="dot" w:pos="9923"/>
        </w:tabs>
        <w:rPr>
          <w:noProof/>
        </w:rPr>
      </w:pPr>
      <w:r w:rsidRPr="00825F8A">
        <w:rPr>
          <w:noProof/>
        </w:rPr>
        <w:t>Кадровая политика</w:t>
      </w:r>
      <w:r w:rsidRPr="00825F8A">
        <w:rPr>
          <w:noProof/>
        </w:rPr>
        <w:tab/>
      </w:r>
      <w:r w:rsidRPr="00825F8A">
        <w:rPr>
          <w:noProof/>
        </w:rPr>
        <w:fldChar w:fldCharType="begin"/>
      </w:r>
      <w:r w:rsidRPr="00825F8A">
        <w:rPr>
          <w:noProof/>
        </w:rPr>
        <w:instrText xml:space="preserve"> PAGEREF _Toc442182770 \h </w:instrText>
      </w:r>
      <w:r w:rsidRPr="00825F8A">
        <w:rPr>
          <w:noProof/>
        </w:rPr>
      </w:r>
      <w:r w:rsidRPr="00825F8A">
        <w:rPr>
          <w:noProof/>
        </w:rPr>
        <w:fldChar w:fldCharType="separate"/>
      </w:r>
      <w:r>
        <w:rPr>
          <w:noProof/>
        </w:rPr>
        <w:t>63</w:t>
      </w:r>
      <w:r w:rsidRPr="00825F8A">
        <w:rPr>
          <w:noProof/>
        </w:rPr>
        <w:fldChar w:fldCharType="end"/>
      </w:r>
    </w:p>
    <w:p w:rsidR="003A22FD" w:rsidRPr="00BA17DD" w:rsidRDefault="003A22FD" w:rsidP="003A22FD">
      <w:pPr>
        <w:pStyle w:val="11"/>
        <w:tabs>
          <w:tab w:val="right" w:leader="dot" w:pos="9923"/>
        </w:tabs>
        <w:jc w:val="both"/>
        <w:rPr>
          <w:color w:val="0070C0"/>
          <w:szCs w:val="24"/>
        </w:rPr>
      </w:pPr>
      <w:r w:rsidRPr="00825F8A">
        <w:rPr>
          <w:snapToGrid/>
          <w:szCs w:val="24"/>
        </w:rPr>
        <w:fldChar w:fldCharType="end"/>
      </w:r>
    </w:p>
    <w:p w:rsidR="003A22FD" w:rsidRPr="00BA17DD" w:rsidRDefault="003A22FD" w:rsidP="003A22FD">
      <w:pPr>
        <w:pStyle w:val="11"/>
        <w:ind w:firstLine="708"/>
        <w:jc w:val="both"/>
        <w:rPr>
          <w:color w:val="0070C0"/>
          <w:szCs w:val="24"/>
        </w:rPr>
      </w:pPr>
      <w:r w:rsidRPr="00BA17DD">
        <w:rPr>
          <w:color w:val="0070C0"/>
          <w:szCs w:val="24"/>
        </w:rPr>
        <w:br w:type="page"/>
      </w:r>
      <w:bookmarkStart w:id="1" w:name="_Toc410741372"/>
      <w:bookmarkStart w:id="2" w:name="_Toc410741408"/>
      <w:bookmarkStart w:id="3" w:name="_Toc410741439"/>
      <w:bookmarkStart w:id="4" w:name="_Toc410741747"/>
      <w:bookmarkStart w:id="5" w:name="_Toc410741841"/>
      <w:bookmarkStart w:id="6" w:name="_Toc442182732"/>
      <w:r w:rsidRPr="00EF633E">
        <w:rPr>
          <w:color w:val="0070C0"/>
          <w:szCs w:val="24"/>
        </w:rPr>
        <w:lastRenderedPageBreak/>
        <w:t>Показате</w:t>
      </w:r>
      <w:r w:rsidRPr="00BA17DD">
        <w:rPr>
          <w:color w:val="0070C0"/>
          <w:szCs w:val="24"/>
        </w:rPr>
        <w:t>ли социально-экономического развития</w:t>
      </w:r>
      <w:r>
        <w:rPr>
          <w:color w:val="0070C0"/>
          <w:szCs w:val="24"/>
        </w:rPr>
        <w:t xml:space="preserve"> города в 2015 году</w:t>
      </w:r>
      <w:bookmarkEnd w:id="1"/>
      <w:bookmarkEnd w:id="2"/>
      <w:bookmarkEnd w:id="3"/>
      <w:bookmarkEnd w:id="4"/>
      <w:bookmarkEnd w:id="5"/>
      <w:bookmarkEnd w:id="6"/>
    </w:p>
    <w:p w:rsidR="003A22FD" w:rsidRDefault="003A22FD" w:rsidP="003A22FD">
      <w:pPr>
        <w:pStyle w:val="210"/>
        <w:ind w:firstLine="0"/>
        <w:rPr>
          <w:i/>
          <w:iCs/>
          <w:color w:val="0000FF"/>
          <w:sz w:val="16"/>
          <w:szCs w:val="16"/>
        </w:rPr>
      </w:pPr>
      <w:r>
        <w:rPr>
          <w:i/>
          <w:iCs/>
          <w:color w:val="0000FF"/>
          <w:sz w:val="26"/>
          <w:szCs w:val="26"/>
        </w:rPr>
        <w:t xml:space="preserve">  </w:t>
      </w:r>
      <w:r w:rsidRPr="005709A5">
        <w:rPr>
          <w:i/>
          <w:iCs/>
          <w:color w:val="0000FF"/>
          <w:sz w:val="26"/>
          <w:szCs w:val="26"/>
        </w:rPr>
        <w:t xml:space="preserve"> </w:t>
      </w:r>
    </w:p>
    <w:p w:rsidR="003A22FD" w:rsidRPr="00A66879" w:rsidRDefault="003A22FD" w:rsidP="003A22FD">
      <w:pPr>
        <w:ind w:firstLine="709"/>
        <w:jc w:val="both"/>
      </w:pPr>
      <w:r w:rsidRPr="00A66879">
        <w:t xml:space="preserve">Оперативные статистические данные и оценка итогов 2015 года показывают </w:t>
      </w:r>
      <w:r>
        <w:t xml:space="preserve">сдержанную динамику </w:t>
      </w:r>
      <w:r w:rsidRPr="00A66879">
        <w:t xml:space="preserve">экономической активности субъектов хозяйствования в 2015 году и </w:t>
      </w:r>
      <w:r>
        <w:t xml:space="preserve">незначительное </w:t>
      </w:r>
      <w:r w:rsidRPr="00A66879">
        <w:t>снижение основных социально-экономических показателей относительно 2014 года.</w:t>
      </w:r>
    </w:p>
    <w:p w:rsidR="003A22FD" w:rsidRPr="007C3953" w:rsidRDefault="003A22FD" w:rsidP="003A22FD">
      <w:pPr>
        <w:ind w:firstLine="709"/>
        <w:jc w:val="both"/>
      </w:pPr>
      <w:r w:rsidRPr="00A66879">
        <w:t xml:space="preserve">Население города увеличилось за год на 2064 человека, составив на 01.01.2016 </w:t>
      </w:r>
      <w:r>
        <w:t xml:space="preserve">                    </w:t>
      </w:r>
      <w:r w:rsidRPr="00A66879">
        <w:t xml:space="preserve">111,4 тыс. человек (оперативная информация). Увеличение численности горожан </w:t>
      </w:r>
      <w:r>
        <w:t xml:space="preserve">сложилось в результате </w:t>
      </w:r>
      <w:r w:rsidRPr="00A66879">
        <w:t xml:space="preserve"> </w:t>
      </w:r>
      <w:r>
        <w:t xml:space="preserve">механического прироста </w:t>
      </w:r>
      <w:r w:rsidRPr="00A66879">
        <w:t>и естественн</w:t>
      </w:r>
      <w:r>
        <w:t>ого</w:t>
      </w:r>
      <w:r w:rsidRPr="00A66879">
        <w:t xml:space="preserve"> прирост</w:t>
      </w:r>
      <w:r>
        <w:t>а</w:t>
      </w:r>
      <w:r w:rsidRPr="00A66879">
        <w:t>, наблюда</w:t>
      </w:r>
      <w:r>
        <w:t>емого</w:t>
      </w:r>
      <w:r w:rsidRPr="00A66879">
        <w:t xml:space="preserve"> в городе с </w:t>
      </w:r>
      <w:r>
        <w:t xml:space="preserve">                  </w:t>
      </w:r>
      <w:r w:rsidRPr="00A66879">
        <w:t>2013 года.</w:t>
      </w:r>
      <w:r>
        <w:t xml:space="preserve"> </w:t>
      </w:r>
      <w:r w:rsidRPr="007C3953">
        <w:t xml:space="preserve">В 2013 </w:t>
      </w:r>
      <w:r>
        <w:t xml:space="preserve"> году </w:t>
      </w:r>
      <w:r w:rsidRPr="007C3953">
        <w:t>естественны</w:t>
      </w:r>
      <w:r>
        <w:t>й</w:t>
      </w:r>
      <w:r w:rsidRPr="007C3953">
        <w:t xml:space="preserve"> прирост составил 68 человек, в 2014 году -76 человек, в 2015 году – 283 человека. В 2015 году родились 1631 ребенок.  Механический прирост за 2015 год составил 1781 человека (прибыло - 4890 человек, выбыло – 3109 человек). </w:t>
      </w:r>
    </w:p>
    <w:p w:rsidR="003A22FD" w:rsidRPr="00A66879" w:rsidRDefault="003A22FD" w:rsidP="003A22FD">
      <w:pPr>
        <w:ind w:firstLine="709"/>
        <w:jc w:val="both"/>
      </w:pPr>
      <w:r w:rsidRPr="00A66879">
        <w:t>Общеэкономическая ситуация отразились на рынке труда. Отдельные предприятия города в 2015 году оптимизировали расходы на персонал: переводили сотрудников на неполную рабочую неделю, на сокращенный рабочий день, предоставляли отпуск без сохранения заработной платы, переводили на другую должность.</w:t>
      </w:r>
    </w:p>
    <w:p w:rsidR="003A22FD" w:rsidRPr="00A66879" w:rsidRDefault="003A22FD" w:rsidP="003A22FD">
      <w:pPr>
        <w:ind w:firstLine="709"/>
        <w:jc w:val="both"/>
      </w:pPr>
      <w:r w:rsidRPr="00A66879">
        <w:t xml:space="preserve">В 2015 году на учете в качестве ищущих работу состояло почти 4 тыс. человек. Вакансий имелось 4,8 тыс. единиц. В течение года имели статус безработного 803 человека. Средняя продолжительность безработицы составляла 167 дней (5,6 месяца). </w:t>
      </w:r>
    </w:p>
    <w:p w:rsidR="003A22FD" w:rsidRPr="00A66879" w:rsidRDefault="003A22FD" w:rsidP="003A22FD">
      <w:pPr>
        <w:ind w:firstLine="709"/>
        <w:jc w:val="both"/>
      </w:pPr>
      <w:r w:rsidRPr="00A66879">
        <w:t>Уровень официально зарегистрированной безработицы на 31.12.2015 составлял 0,47% экономически активного населения (состояло на учете 269 безработных), по Калужской области в целом - 0,71%.</w:t>
      </w:r>
    </w:p>
    <w:p w:rsidR="003A22FD" w:rsidRPr="00A66879" w:rsidRDefault="003A22FD" w:rsidP="003A22FD">
      <w:pPr>
        <w:ind w:firstLine="709"/>
        <w:jc w:val="both"/>
      </w:pPr>
      <w:r w:rsidRPr="00A66879">
        <w:t>Оценка занятости на предприятиях и в организациях города соответствует 56,4 тыс. человек, что ниже уровня 2014 года на 300 человек в результате: 1) оптимизации численности занятых в бюджетной сфере (дошкольное, начальное  и высшее образование); 2) сокращения занятости в транспортно-логистической сфере. При этом, увеличилась численность работников в промышленности за исключением предприятий по производству готовых металлических изделий, где наблюдалось снижение занятости и в IV квартале 2015 года действовал режим неполного рабочего времени. В остальных отраслях существенных изменений не было.</w:t>
      </w:r>
    </w:p>
    <w:p w:rsidR="003A22FD" w:rsidRPr="00A66879" w:rsidRDefault="003A22FD" w:rsidP="003A22FD">
      <w:pPr>
        <w:ind w:firstLine="709"/>
        <w:jc w:val="both"/>
      </w:pPr>
      <w:r w:rsidRPr="00A66879">
        <w:t>Среднемесячная заработная плата оценивается в 30,6 тысячи рублей, что практически соответствует уровню 2014 года (30627 рублей против 30875 рублей, или 99,2%). Реальная заработная плата по итогам  2015 года оценивается в 84,5%.</w:t>
      </w:r>
    </w:p>
    <w:p w:rsidR="003A22FD" w:rsidRPr="00A66879" w:rsidRDefault="003A22FD" w:rsidP="003A22FD">
      <w:pPr>
        <w:ind w:firstLine="709"/>
        <w:jc w:val="both"/>
      </w:pPr>
      <w:r w:rsidRPr="00A66879">
        <w:t xml:space="preserve">В 2015 году задолженности по выплате заработной платы крупный бизнес не имел, среди «малого» бизнеса такие явления выявлялись. К началу 2016 года по имеющимся данным </w:t>
      </w:r>
      <w:r>
        <w:t>отдельные малые предприятия</w:t>
      </w:r>
      <w:r w:rsidRPr="00A66879">
        <w:t xml:space="preserve"> имели задолженность по выплате заработной платы перед 54 своими работниками; суммарная задолженность составляла 1 млн. 255 тыс. рублей.</w:t>
      </w:r>
    </w:p>
    <w:p w:rsidR="003A22FD" w:rsidRPr="00A66879" w:rsidRDefault="003A22FD" w:rsidP="003A22FD">
      <w:pPr>
        <w:ind w:firstLine="709"/>
        <w:jc w:val="both"/>
      </w:pPr>
      <w:r w:rsidRPr="00A66879">
        <w:t>Осуществляют финансово-хозяйственную деятельность 2,5 тысячи юридических лиц.</w:t>
      </w:r>
    </w:p>
    <w:p w:rsidR="003A22FD" w:rsidRPr="00A66879" w:rsidRDefault="003A22FD" w:rsidP="003A22FD">
      <w:pPr>
        <w:ind w:firstLine="709"/>
        <w:jc w:val="both"/>
      </w:pPr>
      <w:r w:rsidRPr="00A66879">
        <w:t>Объем выручки предприятий и организаций города по итогам 2015 года оценивается более чем в 127 млрд. рублей, что на 2,1% выше уровня 2014 года.</w:t>
      </w:r>
    </w:p>
    <w:p w:rsidR="003A22FD" w:rsidRPr="00A66879" w:rsidRDefault="003A22FD" w:rsidP="003A22FD">
      <w:pPr>
        <w:ind w:firstLine="709"/>
        <w:jc w:val="both"/>
      </w:pPr>
      <w:r w:rsidRPr="00A66879">
        <w:t xml:space="preserve">Три вида экономической деятельности формируют 84% общегородского объема выручки 2015 года: промышленность – 42%; торговля – 29%; наука – 12,5%. </w:t>
      </w:r>
    </w:p>
    <w:p w:rsidR="003A22FD" w:rsidRPr="00A66879" w:rsidRDefault="003A22FD" w:rsidP="003A22FD">
      <w:pPr>
        <w:ind w:firstLine="709"/>
        <w:jc w:val="both"/>
      </w:pPr>
      <w:r w:rsidRPr="00A66879">
        <w:t xml:space="preserve">Объем инвестиций (жилье, производственные здания, социальные объекты, машины, оборудование, транспорт, инвентарь, прочее)  в 2015 году оценивается  в размере 7,4 млрд. рублей. </w:t>
      </w:r>
    </w:p>
    <w:p w:rsidR="003A22FD" w:rsidRPr="00A66879" w:rsidRDefault="003A22FD" w:rsidP="003A22FD">
      <w:pPr>
        <w:ind w:firstLine="709"/>
        <w:jc w:val="both"/>
      </w:pPr>
      <w:r w:rsidRPr="00A66879">
        <w:t>Динамика промышленности в 2015 году замедлилась. Индекс промышленного производства по итогам 2015 года ожидается на уровне 95,6% к 2014 году с объемом отгрузки порядка 41 млрд. рублей.</w:t>
      </w:r>
    </w:p>
    <w:p w:rsidR="003A22FD" w:rsidRPr="00A66879" w:rsidRDefault="003A22FD" w:rsidP="003A22FD">
      <w:pPr>
        <w:ind w:firstLine="709"/>
        <w:jc w:val="both"/>
      </w:pPr>
      <w:r w:rsidRPr="00A66879">
        <w:t xml:space="preserve">Емкость потребительского рынка в 2015 году оценивается в 38 млрд. рублей. </w:t>
      </w:r>
    </w:p>
    <w:p w:rsidR="003A22FD" w:rsidRPr="00A66879" w:rsidRDefault="003A22FD" w:rsidP="003A22FD">
      <w:pPr>
        <w:ind w:firstLine="709"/>
        <w:jc w:val="both"/>
      </w:pPr>
      <w:r w:rsidRPr="00A66879">
        <w:t xml:space="preserve">В сопоставимых ценах относительно уровня 2014 года снижение на 2,5%. </w:t>
      </w:r>
    </w:p>
    <w:p w:rsidR="003A22FD" w:rsidRPr="00A66879" w:rsidRDefault="003A22FD" w:rsidP="003A22FD">
      <w:pPr>
        <w:ind w:firstLine="709"/>
        <w:jc w:val="both"/>
      </w:pPr>
      <w:r w:rsidRPr="00A66879">
        <w:t xml:space="preserve">Структура потребительского рынка: 82,3% - розничная торговля, 14,8% - платные услуги населению, 2,9% - оборот общественного питания. </w:t>
      </w:r>
    </w:p>
    <w:p w:rsidR="003A22FD" w:rsidRPr="00A66879" w:rsidRDefault="003A22FD" w:rsidP="003A22FD">
      <w:pPr>
        <w:ind w:firstLine="709"/>
        <w:jc w:val="both"/>
      </w:pPr>
      <w:r w:rsidRPr="00A66879">
        <w:t>Индекс потребительских цен на товары и услуги населению по Калужской области в декабре 2015 года по отношению к декабрю 2014 года составил 114,5%.</w:t>
      </w:r>
    </w:p>
    <w:p w:rsidR="003A22FD" w:rsidRDefault="003A22FD" w:rsidP="003A22FD">
      <w:pPr>
        <w:pStyle w:val="210"/>
        <w:ind w:firstLine="709"/>
        <w:rPr>
          <w:noProof/>
          <w:sz w:val="26"/>
          <w:szCs w:val="26"/>
        </w:rPr>
      </w:pPr>
    </w:p>
    <w:p w:rsidR="003A22FD" w:rsidRDefault="003A22FD" w:rsidP="003A22FD">
      <w:pPr>
        <w:pStyle w:val="1"/>
        <w:ind w:firstLine="0"/>
        <w:rPr>
          <w:color w:val="0070C0"/>
          <w:szCs w:val="24"/>
        </w:rPr>
      </w:pPr>
      <w:bookmarkStart w:id="7" w:name="_Toc410741440"/>
      <w:bookmarkStart w:id="8" w:name="_Toc410741748"/>
      <w:bookmarkStart w:id="9" w:name="_Toc410741842"/>
    </w:p>
    <w:p w:rsidR="003A22FD" w:rsidRPr="00EF633E" w:rsidRDefault="003A22FD" w:rsidP="003A22FD">
      <w:pPr>
        <w:pStyle w:val="1"/>
        <w:ind w:firstLine="0"/>
        <w:rPr>
          <w:color w:val="0070C0"/>
          <w:szCs w:val="24"/>
        </w:rPr>
      </w:pPr>
      <w:bookmarkStart w:id="10" w:name="_Toc442182733"/>
      <w:r w:rsidRPr="00EF633E">
        <w:rPr>
          <w:color w:val="0070C0"/>
          <w:szCs w:val="24"/>
        </w:rPr>
        <w:t>Бюджет города</w:t>
      </w:r>
      <w:bookmarkEnd w:id="7"/>
      <w:bookmarkEnd w:id="8"/>
      <w:bookmarkEnd w:id="9"/>
      <w:bookmarkEnd w:id="10"/>
    </w:p>
    <w:p w:rsidR="003A22FD" w:rsidRDefault="003A22FD" w:rsidP="003A22FD">
      <w:pPr>
        <w:ind w:firstLine="709"/>
        <w:jc w:val="both"/>
      </w:pPr>
    </w:p>
    <w:p w:rsidR="003A22FD" w:rsidRPr="00212512" w:rsidRDefault="003A22FD" w:rsidP="003A22FD">
      <w:pPr>
        <w:ind w:firstLine="709"/>
        <w:jc w:val="both"/>
      </w:pPr>
      <w:r w:rsidRPr="00212512">
        <w:t xml:space="preserve">Бюджет города Обнинска 2015 года </w:t>
      </w:r>
      <w:r>
        <w:t>исполнен по доходам в объеме  3</w:t>
      </w:r>
      <w:r w:rsidRPr="00212512">
        <w:t>235 млн. рублей или 96,9% к уточненному годовому плану  и 90,7% к уровню 2014 года.</w:t>
      </w:r>
    </w:p>
    <w:p w:rsidR="003A22FD" w:rsidRPr="00212512" w:rsidRDefault="003A22FD" w:rsidP="003A22FD">
      <w:pPr>
        <w:ind w:firstLine="709"/>
        <w:jc w:val="both"/>
      </w:pPr>
      <w:r w:rsidRPr="00212512">
        <w:t>Поступления по собственным (налоговым и неналоговым) доходам составили 1866 млн. руб</w:t>
      </w:r>
      <w:r>
        <w:t>лей</w:t>
      </w:r>
      <w:r w:rsidRPr="00212512">
        <w:t xml:space="preserve"> или 96,8% к уточненному годовому плану и 92,1% к уровню 2014 года.</w:t>
      </w:r>
    </w:p>
    <w:p w:rsidR="003A22FD" w:rsidRPr="00212512" w:rsidRDefault="003A22FD" w:rsidP="003A22FD">
      <w:pPr>
        <w:ind w:firstLine="709"/>
        <w:jc w:val="both"/>
      </w:pPr>
      <w:r w:rsidRPr="00212512">
        <w:t>Уменьшение поступлений собственных доходов по сравнению с 2014 годом составило 159 млн. руб. Это связано с уменьшением кадастровой стоимости земельных участков, уменьшением фонда оплаты труда и ростом задолженности по налоговым и неналоговым доходам.</w:t>
      </w:r>
    </w:p>
    <w:p w:rsidR="003A22FD" w:rsidRPr="00212512" w:rsidRDefault="003A22FD" w:rsidP="003A22FD">
      <w:pPr>
        <w:ind w:firstLine="709"/>
        <w:jc w:val="both"/>
      </w:pPr>
      <w:r w:rsidRPr="00212512">
        <w:t>Уменьшение поступлений налоговых доходов составило к 2014 году 50 млн. руб</w:t>
      </w:r>
      <w:r>
        <w:t>лей</w:t>
      </w:r>
      <w:r w:rsidRPr="00212512">
        <w:t xml:space="preserve"> или 3,5%. Поступило налоговых доходов в сумме 1361 млн. руб</w:t>
      </w:r>
      <w:r>
        <w:t>лей</w:t>
      </w:r>
      <w:r w:rsidRPr="00212512">
        <w:t>.</w:t>
      </w:r>
    </w:p>
    <w:p w:rsidR="003A22FD" w:rsidRPr="00212512" w:rsidRDefault="003A22FD" w:rsidP="003A22FD">
      <w:pPr>
        <w:ind w:firstLine="709"/>
        <w:jc w:val="both"/>
      </w:pPr>
      <w:r w:rsidRPr="00212512">
        <w:t>Поступления неналоговых доходов уменьшились по сравнению с 2014 годом на 109 млн. руб</w:t>
      </w:r>
      <w:r>
        <w:t>лей</w:t>
      </w:r>
      <w:r w:rsidRPr="00212512">
        <w:t xml:space="preserve"> или на 17,8% за счет уменьшения поступлений доходов от продажи земельных участков и доходов от сдачи в аренду имущества.</w:t>
      </w:r>
    </w:p>
    <w:p w:rsidR="003A22FD" w:rsidRPr="00212512" w:rsidRDefault="003A22FD" w:rsidP="003A22FD">
      <w:pPr>
        <w:ind w:firstLine="709"/>
        <w:jc w:val="both"/>
      </w:pPr>
      <w:r w:rsidRPr="00212512">
        <w:t>Основную долю собственных доходов составляют следующие налоги и сборы:</w:t>
      </w:r>
    </w:p>
    <w:p w:rsidR="003A22FD" w:rsidRPr="00212512" w:rsidRDefault="003A22FD" w:rsidP="003A22FD">
      <w:pPr>
        <w:ind w:firstLine="709"/>
        <w:jc w:val="both"/>
      </w:pPr>
      <w:r w:rsidRPr="00212512">
        <w:t>- налог на доходы физических лиц – 28,5%;</w:t>
      </w:r>
    </w:p>
    <w:p w:rsidR="003A22FD" w:rsidRPr="00212512" w:rsidRDefault="003A22FD" w:rsidP="003A22FD">
      <w:pPr>
        <w:ind w:firstLine="709"/>
        <w:jc w:val="both"/>
      </w:pPr>
      <w:r w:rsidRPr="00212512">
        <w:t>- налоги на совокупный доход – 28,3%;</w:t>
      </w:r>
    </w:p>
    <w:p w:rsidR="003A22FD" w:rsidRPr="00212512" w:rsidRDefault="003A22FD" w:rsidP="003A22FD">
      <w:pPr>
        <w:ind w:firstLine="709"/>
        <w:jc w:val="both"/>
      </w:pPr>
      <w:r w:rsidRPr="00212512">
        <w:t>- земельный налог – 13%;</w:t>
      </w:r>
    </w:p>
    <w:p w:rsidR="003A22FD" w:rsidRPr="00212512" w:rsidRDefault="003A22FD" w:rsidP="003A22FD">
      <w:pPr>
        <w:ind w:firstLine="709"/>
        <w:jc w:val="both"/>
      </w:pPr>
      <w:r w:rsidRPr="00212512">
        <w:t>- доходы от продажи земельных участков и имущества – 14,1%;</w:t>
      </w:r>
    </w:p>
    <w:p w:rsidR="003A22FD" w:rsidRPr="00212512" w:rsidRDefault="003A22FD" w:rsidP="003A22FD">
      <w:pPr>
        <w:ind w:firstLine="709"/>
        <w:jc w:val="both"/>
      </w:pPr>
      <w:r w:rsidRPr="00212512">
        <w:t>- доходы от сдачи в аренду имущества и земельных участков – 10,6%.</w:t>
      </w:r>
    </w:p>
    <w:p w:rsidR="003A22FD" w:rsidRPr="00212512" w:rsidRDefault="003A22FD" w:rsidP="003A22FD">
      <w:pPr>
        <w:ind w:firstLine="709"/>
        <w:jc w:val="both"/>
      </w:pPr>
      <w:r w:rsidRPr="00212512">
        <w:t>Безвозмездные поступления из бюджетов других уровней составили 1370 млн. рублей.</w:t>
      </w:r>
    </w:p>
    <w:p w:rsidR="003A22FD" w:rsidRPr="00212512" w:rsidRDefault="003A22FD" w:rsidP="003A22FD">
      <w:pPr>
        <w:ind w:firstLine="709"/>
        <w:jc w:val="both"/>
      </w:pPr>
      <w:r w:rsidRPr="00212512">
        <w:t xml:space="preserve">Бюджет города по расходам исполнен в объеме </w:t>
      </w:r>
      <w:r>
        <w:t>3</w:t>
      </w:r>
      <w:r w:rsidRPr="00212512">
        <w:t>478 млн. рублей или 99,2% к уровню 2014 года.</w:t>
      </w:r>
    </w:p>
    <w:p w:rsidR="003A22FD" w:rsidRPr="00212512" w:rsidRDefault="003A22FD" w:rsidP="003A22FD">
      <w:pPr>
        <w:ind w:firstLine="709"/>
        <w:jc w:val="both"/>
      </w:pPr>
      <w:r w:rsidRPr="00212512">
        <w:t xml:space="preserve">Он был социально ориентированным - на финансирование социальной сферы направлено </w:t>
      </w:r>
      <w:r>
        <w:t>около</w:t>
      </w:r>
      <w:r w:rsidRPr="00212512">
        <w:t xml:space="preserve"> 70% от общего объема расходов.</w:t>
      </w:r>
    </w:p>
    <w:p w:rsidR="003A22FD" w:rsidRPr="00212512" w:rsidRDefault="003A22FD" w:rsidP="003A22FD">
      <w:pPr>
        <w:ind w:firstLine="709"/>
        <w:jc w:val="both"/>
      </w:pPr>
      <w:r w:rsidRPr="00212512">
        <w:t>Главными положительными результатами исполнения бюджета 2014 года являются обеспечение своевременной выплаты заработной платы, муниципальных надбавок, обеспечение всех социальных выплат, как по переданным государственным полномочиям, так и по установленным нормативными правовыми актами органов местного самоуправления.</w:t>
      </w:r>
    </w:p>
    <w:p w:rsidR="003A22FD" w:rsidRPr="00212512" w:rsidRDefault="003A22FD" w:rsidP="003A22FD">
      <w:pPr>
        <w:ind w:firstLine="709"/>
        <w:jc w:val="both"/>
      </w:pPr>
      <w:r w:rsidRPr="00212512">
        <w:t>На оплату труда работникам бюджетной сферы (с начислениями) в 2015 году было направлено 1493 млн. рублей или 42,9% от общего объема расходов бюджета.</w:t>
      </w:r>
    </w:p>
    <w:p w:rsidR="003A22FD" w:rsidRPr="00212512" w:rsidRDefault="003A22FD" w:rsidP="003A22FD">
      <w:pPr>
        <w:ind w:firstLine="709"/>
        <w:jc w:val="both"/>
      </w:pPr>
      <w:r w:rsidRPr="00212512">
        <w:t>На выплату муниципальных надбавок из бюджета города выделено 164 млн. рублей.</w:t>
      </w:r>
    </w:p>
    <w:p w:rsidR="003A22FD" w:rsidRPr="00212512" w:rsidRDefault="003A22FD" w:rsidP="003A22FD">
      <w:pPr>
        <w:ind w:firstLine="709"/>
        <w:jc w:val="both"/>
      </w:pPr>
      <w:r w:rsidRPr="00212512">
        <w:t xml:space="preserve">На социальную политику было направлено 606 млн. рублей или 17,4% от общего объема расходов бюджета. </w:t>
      </w:r>
    </w:p>
    <w:p w:rsidR="003A22FD" w:rsidRPr="00212512" w:rsidRDefault="003A22FD" w:rsidP="003A22FD">
      <w:pPr>
        <w:ind w:firstLine="709"/>
        <w:jc w:val="both"/>
      </w:pPr>
      <w:r w:rsidRPr="00212512">
        <w:t>Наибольший удельный вес в расходах бюджета составили расходы на образование 43,6%</w:t>
      </w:r>
      <w:r>
        <w:t xml:space="preserve"> - </w:t>
      </w:r>
      <w:r w:rsidRPr="00212512">
        <w:t>1516 млн. руб</w:t>
      </w:r>
      <w:r>
        <w:t>лей</w:t>
      </w:r>
      <w:r w:rsidRPr="00212512">
        <w:t xml:space="preserve">. По сравнению с </w:t>
      </w:r>
      <w:r>
        <w:t>2014</w:t>
      </w:r>
      <w:r w:rsidRPr="00212512">
        <w:t xml:space="preserve"> годом эти расходы увеличились на 1%.</w:t>
      </w:r>
    </w:p>
    <w:p w:rsidR="003A22FD" w:rsidRPr="00212512" w:rsidRDefault="003A22FD" w:rsidP="003A22FD">
      <w:pPr>
        <w:ind w:firstLine="709"/>
        <w:jc w:val="both"/>
      </w:pPr>
      <w:r w:rsidRPr="00212512">
        <w:t>На жилищно-коммунальное хозяйство направлено 336 млн. рублей (10% к общему объему расходов).</w:t>
      </w:r>
    </w:p>
    <w:p w:rsidR="003A22FD" w:rsidRPr="00212512" w:rsidRDefault="003A22FD" w:rsidP="003A22FD">
      <w:pPr>
        <w:ind w:firstLine="709"/>
        <w:jc w:val="both"/>
      </w:pPr>
      <w:r w:rsidRPr="00212512">
        <w:t xml:space="preserve">Капитальные расходы, включая расходы по капитальным ремонтам, составили </w:t>
      </w:r>
      <w:r>
        <w:t>394</w:t>
      </w:r>
      <w:r w:rsidRPr="00212512">
        <w:t xml:space="preserve"> млн. рублей. Удельный вес капитальных расходов к общему объему расходов составил </w:t>
      </w:r>
      <w:r>
        <w:t>11,3</w:t>
      </w:r>
      <w:r w:rsidRPr="00212512">
        <w:t>%, в том числе:</w:t>
      </w:r>
    </w:p>
    <w:p w:rsidR="003A22FD" w:rsidRPr="00212512" w:rsidRDefault="003A22FD" w:rsidP="003A22FD">
      <w:pPr>
        <w:ind w:left="851" w:hanging="142"/>
        <w:jc w:val="both"/>
      </w:pPr>
      <w:r w:rsidRPr="00212512">
        <w:t>- расходы на строительство детского сада в 38 мкр</w:t>
      </w:r>
      <w:r>
        <w:t>.</w:t>
      </w:r>
      <w:r w:rsidRPr="00212512">
        <w:t>;</w:t>
      </w:r>
    </w:p>
    <w:p w:rsidR="003A22FD" w:rsidRPr="00212512" w:rsidRDefault="003A22FD" w:rsidP="003A22FD">
      <w:pPr>
        <w:ind w:left="851" w:hanging="142"/>
        <w:jc w:val="both"/>
      </w:pPr>
      <w:r w:rsidRPr="00212512">
        <w:t>- строительство лыжероллерной трассы;</w:t>
      </w:r>
    </w:p>
    <w:p w:rsidR="003A22FD" w:rsidRPr="00212512" w:rsidRDefault="003A22FD" w:rsidP="003A22FD">
      <w:pPr>
        <w:ind w:left="851" w:hanging="142"/>
        <w:jc w:val="both"/>
      </w:pPr>
      <w:r w:rsidRPr="00212512">
        <w:t>- ремонт дорог, благоустройство внутридворовых территорий, в том числе в рамках деятельности ТОС;</w:t>
      </w:r>
    </w:p>
    <w:p w:rsidR="003A22FD" w:rsidRPr="00212512" w:rsidRDefault="003A22FD" w:rsidP="003A22FD">
      <w:pPr>
        <w:ind w:left="851" w:hanging="142"/>
        <w:jc w:val="both"/>
      </w:pPr>
      <w:r w:rsidRPr="00212512">
        <w:t xml:space="preserve"> - ремонтные работы учреждений образования и культуры;</w:t>
      </w:r>
    </w:p>
    <w:p w:rsidR="003A22FD" w:rsidRPr="00212512" w:rsidRDefault="003A22FD" w:rsidP="003A22FD">
      <w:pPr>
        <w:ind w:left="851" w:hanging="142"/>
        <w:jc w:val="both"/>
      </w:pPr>
      <w:r w:rsidRPr="00212512">
        <w:t>- строительство хозфекального коллектора;</w:t>
      </w:r>
    </w:p>
    <w:p w:rsidR="003A22FD" w:rsidRPr="00212512" w:rsidRDefault="003A22FD" w:rsidP="003A22FD">
      <w:pPr>
        <w:ind w:left="851" w:hanging="142"/>
        <w:jc w:val="both"/>
      </w:pPr>
      <w:r w:rsidRPr="00212512">
        <w:t xml:space="preserve">- </w:t>
      </w:r>
      <w:r>
        <w:t xml:space="preserve">завершение </w:t>
      </w:r>
      <w:r w:rsidRPr="00212512">
        <w:t>реконструкци</w:t>
      </w:r>
      <w:r>
        <w:t>и</w:t>
      </w:r>
      <w:r w:rsidRPr="00212512">
        <w:t xml:space="preserve"> пешеходного моста через р. Репинка;</w:t>
      </w:r>
    </w:p>
    <w:p w:rsidR="003A22FD" w:rsidRPr="00212512" w:rsidRDefault="003A22FD" w:rsidP="003A22FD">
      <w:pPr>
        <w:ind w:left="851" w:hanging="142"/>
        <w:jc w:val="both"/>
      </w:pPr>
      <w:r w:rsidRPr="00212512">
        <w:t>- окончание реконструкции фонтанного комплекса.</w:t>
      </w:r>
    </w:p>
    <w:p w:rsidR="003A22FD" w:rsidRPr="00212512" w:rsidRDefault="003A22FD" w:rsidP="003A22FD">
      <w:pPr>
        <w:ind w:firstLine="709"/>
        <w:jc w:val="both"/>
      </w:pPr>
      <w:r w:rsidRPr="00212512">
        <w:t>За счет средств, предоставленных из федерального бюджета для осуществления мероприятий по развитию и поддержке социальной, инженерной и инновационной инфраструктуры наукограда, израсходовано 49 млн. рублей.</w:t>
      </w:r>
    </w:p>
    <w:p w:rsidR="003A22FD" w:rsidRPr="00212512" w:rsidRDefault="003A22FD" w:rsidP="003A22FD">
      <w:pPr>
        <w:ind w:firstLine="709"/>
        <w:jc w:val="both"/>
      </w:pPr>
      <w:r w:rsidRPr="00212512">
        <w:t>Бюджет города исполнен с дефицитом  в размере 243 млн. руб. В качестве источников финансирования дефицита бюджета города были привлечены бюджетные кредиты и кредиты коммерческих банков.</w:t>
      </w:r>
    </w:p>
    <w:p w:rsidR="003A22FD" w:rsidRPr="00212512" w:rsidRDefault="003A22FD" w:rsidP="003A22FD">
      <w:pPr>
        <w:ind w:firstLine="709"/>
        <w:jc w:val="both"/>
      </w:pPr>
      <w:r w:rsidRPr="00212512">
        <w:t>В 2015 году из бюджета города предоставлено субсидий на выполнение муниципальных заданий бюджетным и автономным учреждениям в объеме 1370 млн. руб</w:t>
      </w:r>
      <w:r>
        <w:t>лей</w:t>
      </w:r>
      <w:r w:rsidRPr="00212512">
        <w:t>, или 39,4% от общего объема расходов бюджета, субсидий на иные цели – 84 млн. рублей (2,4% от общего объема расходов).</w:t>
      </w:r>
    </w:p>
    <w:p w:rsidR="003A22FD" w:rsidRDefault="003A22FD" w:rsidP="003A22FD">
      <w:pPr>
        <w:ind w:firstLine="709"/>
        <w:jc w:val="both"/>
      </w:pPr>
    </w:p>
    <w:p w:rsidR="003A22FD" w:rsidRPr="00E62013" w:rsidRDefault="003A22FD" w:rsidP="003A22FD">
      <w:pPr>
        <w:ind w:firstLine="709"/>
        <w:jc w:val="both"/>
      </w:pPr>
      <w:r w:rsidRPr="00EF633E">
        <w:rPr>
          <w:i/>
          <w:color w:val="0070C0"/>
        </w:rPr>
        <w:t>Программный формат бюджета</w:t>
      </w:r>
      <w:r w:rsidRPr="00EF633E">
        <w:rPr>
          <w:bCs/>
          <w:i/>
          <w:iCs/>
          <w:color w:val="0070C0"/>
        </w:rPr>
        <w:t>.</w:t>
      </w:r>
      <w:r w:rsidRPr="00BA17DD">
        <w:rPr>
          <w:bCs/>
          <w:i/>
          <w:iCs/>
          <w:color w:val="0070C0"/>
        </w:rPr>
        <w:t xml:space="preserve">  </w:t>
      </w:r>
      <w:r w:rsidRPr="00E62013">
        <w:t>Бюджет города исполнялся в программном формате</w:t>
      </w:r>
      <w:r>
        <w:t xml:space="preserve">. </w:t>
      </w:r>
      <w:r w:rsidRPr="00BA17DD">
        <w:rPr>
          <w:color w:val="0070C0"/>
        </w:rPr>
        <w:t xml:space="preserve"> </w:t>
      </w:r>
      <w:r w:rsidRPr="007B1381">
        <w:t>В процессе исполнения бюджета города в 2015 году реализовывались мероприятия 1</w:t>
      </w:r>
      <w:r>
        <w:t>4</w:t>
      </w:r>
      <w:r w:rsidRPr="007B1381">
        <w:t xml:space="preserve"> муниципальных программ. </w:t>
      </w:r>
      <w:r w:rsidRPr="00E62013">
        <w:t>Общий объем программных расходов бюджета города составил 2994 млн. руб. или 86,1% общего объема расходов бюджета.</w:t>
      </w:r>
    </w:p>
    <w:p w:rsidR="003A22FD" w:rsidRPr="00E62013" w:rsidRDefault="003A22FD" w:rsidP="003A22FD">
      <w:pPr>
        <w:ind w:firstLine="709"/>
        <w:jc w:val="both"/>
      </w:pPr>
      <w:r w:rsidRPr="00E62013">
        <w:t>В связи с изменениями бюджетного законодательства  проект бюджета города Обнинска разработан только на 2016 год в программном формате.</w:t>
      </w:r>
    </w:p>
    <w:p w:rsidR="003A22FD" w:rsidRPr="00E62013" w:rsidRDefault="003A22FD" w:rsidP="003A22FD">
      <w:pPr>
        <w:ind w:firstLine="709"/>
        <w:jc w:val="both"/>
      </w:pPr>
      <w:r w:rsidRPr="00E62013">
        <w:t>Реализация бюджета в программном формате позволит более эффективно распределять ресурсы, учитывая эффект от реализации каждого мероприятия программы, а также целесообразность включения тех и иных мероприятий в бюджет города при формировании его на следующий период.</w:t>
      </w:r>
    </w:p>
    <w:p w:rsidR="003A22FD" w:rsidRPr="00E62013" w:rsidRDefault="003A22FD" w:rsidP="003A22FD">
      <w:pPr>
        <w:ind w:firstLine="709"/>
        <w:jc w:val="both"/>
      </w:pPr>
      <w:r w:rsidRPr="00E62013">
        <w:t>Объем программных расходов бюджета города планируется в 2016 году  86,5%.</w:t>
      </w:r>
    </w:p>
    <w:p w:rsidR="003A22FD" w:rsidRPr="00EF633E" w:rsidRDefault="003A22FD" w:rsidP="003A22FD">
      <w:pPr>
        <w:pStyle w:val="2"/>
        <w:rPr>
          <w:b w:val="0"/>
          <w:color w:val="0070C0"/>
        </w:rPr>
      </w:pPr>
      <w:bookmarkStart w:id="11" w:name="_Toc442182734"/>
      <w:r w:rsidRPr="00EF633E">
        <w:rPr>
          <w:b w:val="0"/>
          <w:color w:val="0070C0"/>
        </w:rPr>
        <w:t>Муниципальный заказ</w:t>
      </w:r>
      <w:bookmarkEnd w:id="11"/>
    </w:p>
    <w:p w:rsidR="003A22FD" w:rsidRDefault="003A22FD" w:rsidP="003A22FD">
      <w:pPr>
        <w:ind w:firstLine="708"/>
        <w:jc w:val="both"/>
        <w:rPr>
          <w:color w:val="0070C0"/>
        </w:rPr>
      </w:pPr>
    </w:p>
    <w:p w:rsidR="003A22FD" w:rsidRPr="00542F23" w:rsidRDefault="003A22FD" w:rsidP="003A22FD">
      <w:pPr>
        <w:ind w:firstLine="709"/>
        <w:jc w:val="both"/>
      </w:pPr>
      <w:r w:rsidRPr="00542F23">
        <w:t>В городе  зарегистрированы 79 муниципальных заказчика, получающих бюджетные средства.</w:t>
      </w:r>
      <w:r>
        <w:t xml:space="preserve"> </w:t>
      </w:r>
      <w:r w:rsidRPr="00542F23">
        <w:t>Во исполнение Федерального закона «О контрактной системе в сфере товаров, работ,  услуг для обеспечения государственных и муниципальных нужд»  от 05.04.2013г. № 44-ФЗ   прошли подготовку 103 контрактных управляющих.</w:t>
      </w:r>
    </w:p>
    <w:p w:rsidR="003A22FD" w:rsidRPr="00542F23" w:rsidRDefault="003A22FD" w:rsidP="003A22FD">
      <w:pPr>
        <w:ind w:firstLine="709"/>
        <w:jc w:val="both"/>
      </w:pPr>
      <w:r w:rsidRPr="00EF633E">
        <w:rPr>
          <w:i/>
          <w:color w:val="0070C0"/>
        </w:rPr>
        <w:t>Общий объем закупок</w:t>
      </w:r>
      <w:r w:rsidRPr="00542F23">
        <w:t xml:space="preserve"> в 2015 году составил 688 млн. руб.  Из общей суммы  «малые закупки» (п.4 ст.93 - до 100 тыс. рублей, п.5 ст.93 – до 400 тыс. рублей) составляют около 112 млн. рублей, или 16,3%. В отчетном периоде  основным способом торгов был электронный аукцион. Запросы котировок и запросы предложений не проводились. Заказчики активно использовали сво</w:t>
      </w:r>
      <w:r>
        <w:t>е</w:t>
      </w:r>
      <w:r w:rsidRPr="00542F23">
        <w:t xml:space="preserve"> право на объединение в совместном проведении закупок.  Это были  закупки продуктов питания для детских учреждений, организация питания в школах города, обслуживание инженерных сетей учреждений, охранные и пожарные услуги. Доля  совместных торгов в общем объ</w:t>
      </w:r>
      <w:r>
        <w:t>е</w:t>
      </w:r>
      <w:r w:rsidRPr="00542F23">
        <w:t>ме провед</w:t>
      </w:r>
      <w:r>
        <w:t>е</w:t>
      </w:r>
      <w:r w:rsidRPr="00542F23">
        <w:t>нных конкурентных процедур составляет более 32% (185 млн. рублей из 576 млн. рублей).  Объединение в совместные торги позволило повысить привлекательность закупок для участников и  создать конкурентную среду.</w:t>
      </w:r>
    </w:p>
    <w:p w:rsidR="003A22FD" w:rsidRDefault="003A22FD" w:rsidP="003A22FD">
      <w:pPr>
        <w:ind w:firstLine="709"/>
        <w:jc w:val="both"/>
      </w:pPr>
      <w:r w:rsidRPr="00542F23">
        <w:t xml:space="preserve"> Среднее количество участников в торгах  за отч</w:t>
      </w:r>
      <w:r>
        <w:t>е</w:t>
      </w:r>
      <w:r w:rsidRPr="00542F23">
        <w:t>тный период - более 4-х</w:t>
      </w:r>
      <w:r>
        <w:t xml:space="preserve"> (в 2014 году - 3 участника)</w:t>
      </w:r>
      <w:r w:rsidRPr="00542F23">
        <w:t xml:space="preserve">. Конкурентная борьба, в свою очередь, позволила получить в ходе торгов </w:t>
      </w:r>
      <w:r w:rsidRPr="00EF633E">
        <w:rPr>
          <w:i/>
          <w:color w:val="0070C0"/>
        </w:rPr>
        <w:t>экономию бюджетных средств</w:t>
      </w:r>
      <w:r w:rsidRPr="00EF633E">
        <w:rPr>
          <w:color w:val="0070C0"/>
        </w:rPr>
        <w:t xml:space="preserve"> </w:t>
      </w:r>
      <w:r w:rsidRPr="00542F23">
        <w:t xml:space="preserve"> без малого 94 млн. рублей, которые были дополнительно направлены заказчиками на новые закупки для нужд организаций.  </w:t>
      </w:r>
    </w:p>
    <w:p w:rsidR="003A22FD" w:rsidRPr="00542F23" w:rsidRDefault="003A22FD" w:rsidP="003A22FD">
      <w:pPr>
        <w:ind w:firstLine="709"/>
        <w:jc w:val="both"/>
      </w:pPr>
      <w:r w:rsidRPr="00542F23">
        <w:t>Благодаря открытости проводимых процедур, их публичности, на аукционы были привлечены субъекты малого предпринимательства и их доля в общем объ</w:t>
      </w:r>
      <w:r>
        <w:t>е</w:t>
      </w:r>
      <w:r w:rsidRPr="00542F23">
        <w:t xml:space="preserve">ме исполнителей муниципальных контрактов составила более 50% (при минимальной доле, установленной законом в 15%). </w:t>
      </w:r>
    </w:p>
    <w:p w:rsidR="003A22FD" w:rsidRPr="00542F23" w:rsidRDefault="003A22FD" w:rsidP="003A22FD">
      <w:pPr>
        <w:ind w:firstLine="709"/>
        <w:jc w:val="both"/>
      </w:pPr>
      <w:r w:rsidRPr="00542F23">
        <w:t>Широко представлена география поставщиков муниципальных услуг: Краснодар, Екатеринбург, Чувашия, Удмуртская республика, Омск, Тюмень, Брянская область, Липецкая область Смоленск, Ор</w:t>
      </w:r>
      <w:r>
        <w:t>е</w:t>
      </w:r>
      <w:r w:rsidRPr="00542F23">
        <w:t>л. Доля поставщиков Калужского региона – 63%, Московской области -21%.</w:t>
      </w:r>
    </w:p>
    <w:p w:rsidR="003A22FD" w:rsidRPr="00542F23" w:rsidRDefault="003A22FD" w:rsidP="003A22FD">
      <w:pPr>
        <w:ind w:firstLine="709"/>
        <w:jc w:val="both"/>
      </w:pPr>
      <w:r w:rsidRPr="00542F23">
        <w:t>По результатам провед</w:t>
      </w:r>
      <w:r>
        <w:t>е</w:t>
      </w:r>
      <w:r w:rsidRPr="00542F23">
        <w:t xml:space="preserve">нных процедур заключено 619 контрактов, из них 9 исполнены с нарушением условий.  За это с поставщиков взыскана и возвращена в бюджет города неустойка </w:t>
      </w:r>
      <w:r>
        <w:t>в 1</w:t>
      </w:r>
      <w:r w:rsidRPr="00542F23">
        <w:t>431 тыс. рублей. Два поставщика-нарушителя внесены в  Общероссийский реестр недобросовестных поставщиков:  ООО «Пирамида» (г.Киров Калужской области) за нарушения условий контракта по реконструкции МФЦ; ООО «Стойбахинвест» (г.Москва) за нарушение условий контракта по работам на  хозфекальном коллекторе.</w:t>
      </w:r>
    </w:p>
    <w:p w:rsidR="003A22FD" w:rsidRPr="003F0391" w:rsidRDefault="003A22FD" w:rsidP="003A22FD">
      <w:pPr>
        <w:ind w:firstLine="709"/>
        <w:jc w:val="both"/>
        <w:rPr>
          <w:color w:val="FF0000"/>
        </w:rPr>
      </w:pPr>
      <w:r w:rsidRPr="00EF633E">
        <w:rPr>
          <w:i/>
          <w:color w:val="0070C0"/>
        </w:rPr>
        <w:t>Комиссия по укреплению бюджетной и налоговой дисциплины, контролю за поступлением доходов от налогов и сборов в городской бюджет, прочих расчетов и задолженностей, рабочая группа по снижению неформальной занятости,  легализации «серой» заработной платы,  повышению собираемости страховых взносов во внебюджетные фонды.</w:t>
      </w:r>
      <w:r w:rsidRPr="000D708A">
        <w:rPr>
          <w:i/>
          <w:color w:val="548DD4"/>
        </w:rPr>
        <w:t xml:space="preserve"> </w:t>
      </w:r>
      <w:r w:rsidRPr="003F0391">
        <w:t xml:space="preserve">Работа межведомственной комиссии по укреплению бюджетной и налоговой дисциплины, возглавляемой Главой Администрации города, направлена на своевременное и полное поступление налоговых и других обязательных платежей в бюджет, сокращение задолженности по налогам и сборам, на повышение доходной части бюджета города. В течение </w:t>
      </w:r>
      <w:r>
        <w:t xml:space="preserve">2015 </w:t>
      </w:r>
      <w:r w:rsidRPr="003F0391">
        <w:t>года проводились совместные заседания комиссии с рабочей группой по снижению неформальной занятости,  легализации «серой» заработной платы,  повышению собираемости страховых взносов во внебюджетные фонды</w:t>
      </w:r>
      <w:r>
        <w:t xml:space="preserve">. Всего за год </w:t>
      </w:r>
      <w:r w:rsidRPr="00212512">
        <w:t xml:space="preserve">было проведено 41 заседание. На заседания были приглашены </w:t>
      </w:r>
      <w:r w:rsidRPr="002E6C73">
        <w:t>297 руководителей  городских организаций и 55 индивидуальных предпринимателей</w:t>
      </w:r>
      <w:r w:rsidRPr="00212512">
        <w:t xml:space="preserve">, имеющих задолженность по налогам и сборам, и выплачивающих заработную плату ниже величины прожиточного минимума, установленного в Калужской области. </w:t>
      </w:r>
    </w:p>
    <w:p w:rsidR="003A22FD" w:rsidRPr="002E6C73" w:rsidRDefault="003A22FD" w:rsidP="003A22FD">
      <w:pPr>
        <w:ind w:firstLine="709"/>
        <w:jc w:val="both"/>
      </w:pPr>
      <w:r w:rsidRPr="002E6C73">
        <w:t xml:space="preserve">По итогам совместных заседаний рабочей группы и комиссии организациями города погашено просроченной задолженности на сумму 27097 тыс. рублей, в </w:t>
      </w:r>
      <w:r>
        <w:t>том числе</w:t>
      </w:r>
      <w:r w:rsidRPr="002E6C73">
        <w:t>:</w:t>
      </w:r>
    </w:p>
    <w:p w:rsidR="003A22FD" w:rsidRPr="002E6C73" w:rsidRDefault="003A22FD" w:rsidP="003A22FD">
      <w:pPr>
        <w:ind w:firstLine="709"/>
        <w:jc w:val="both"/>
      </w:pPr>
      <w:r w:rsidRPr="002E6C73">
        <w:t>- налоговые платежи в бюджет – 12669 тыс. руб</w:t>
      </w:r>
      <w:r>
        <w:t>лей</w:t>
      </w:r>
      <w:r w:rsidRPr="002E6C73">
        <w:t xml:space="preserve"> (НДФЛ – 11675 тыс. руб</w:t>
      </w:r>
      <w:r>
        <w:t>лей</w:t>
      </w:r>
      <w:r w:rsidRPr="002E6C73">
        <w:t>)</w:t>
      </w:r>
      <w:r>
        <w:t>;</w:t>
      </w:r>
    </w:p>
    <w:p w:rsidR="003A22FD" w:rsidRPr="002E6C73" w:rsidRDefault="003A22FD" w:rsidP="003A22FD">
      <w:pPr>
        <w:ind w:firstLine="709"/>
        <w:jc w:val="both"/>
      </w:pPr>
      <w:r w:rsidRPr="002E6C73">
        <w:t xml:space="preserve">- </w:t>
      </w:r>
      <w:r>
        <w:t xml:space="preserve">платежи во </w:t>
      </w:r>
      <w:r w:rsidRPr="002E6C73">
        <w:t>внебюджетные фонды –  4754 тыс. руб</w:t>
      </w:r>
      <w:r>
        <w:t>лей;</w:t>
      </w:r>
    </w:p>
    <w:p w:rsidR="003A22FD" w:rsidRPr="002E6C73" w:rsidRDefault="003A22FD" w:rsidP="003A22FD">
      <w:pPr>
        <w:ind w:firstLine="709"/>
        <w:jc w:val="both"/>
      </w:pPr>
      <w:r w:rsidRPr="002E6C73">
        <w:t>- иная задолженность – 9674 тыс. руб</w:t>
      </w:r>
      <w:r>
        <w:t>лей</w:t>
      </w:r>
      <w:r w:rsidRPr="002E6C73">
        <w:t xml:space="preserve">. </w:t>
      </w:r>
    </w:p>
    <w:p w:rsidR="003A22FD" w:rsidRPr="002E6C73" w:rsidRDefault="003A22FD" w:rsidP="003A22FD">
      <w:pPr>
        <w:pStyle w:val="11"/>
        <w:ind w:firstLine="708"/>
        <w:jc w:val="both"/>
      </w:pPr>
      <w:r w:rsidRPr="00117A8E">
        <w:t xml:space="preserve">По вопросам повышения и легализации заработной платы приглашены руководители 210 организаций. </w:t>
      </w:r>
      <w:r w:rsidRPr="00117A8E">
        <w:rPr>
          <w:szCs w:val="24"/>
        </w:rPr>
        <w:t xml:space="preserve">Повышена заработная плата в 52 организациях: </w:t>
      </w:r>
      <w:r w:rsidRPr="00117A8E">
        <w:t xml:space="preserve">в </w:t>
      </w:r>
      <w:r>
        <w:t>42</w:t>
      </w:r>
      <w:r w:rsidRPr="00117A8E">
        <w:t xml:space="preserve"> организациях повышена</w:t>
      </w:r>
      <w:r w:rsidRPr="002E6C73">
        <w:t xml:space="preserve"> заработная плата до прожиточного минимума, установленного в Калужской области</w:t>
      </w:r>
      <w:r>
        <w:t>;</w:t>
      </w:r>
      <w:r w:rsidRPr="002E6C73">
        <w:t xml:space="preserve"> в 1</w:t>
      </w:r>
      <w:r>
        <w:t>0</w:t>
      </w:r>
      <w:r w:rsidRPr="002E6C73">
        <w:t xml:space="preserve"> организациях повышена заработная плата</w:t>
      </w:r>
      <w:r>
        <w:t xml:space="preserve"> </w:t>
      </w:r>
      <w:r w:rsidRPr="002E6C73">
        <w:t>до среднеотраслевого уровня.</w:t>
      </w:r>
    </w:p>
    <w:p w:rsidR="003A22FD" w:rsidRDefault="003A22FD" w:rsidP="003A22FD">
      <w:pPr>
        <w:ind w:firstLine="709"/>
        <w:jc w:val="both"/>
      </w:pPr>
    </w:p>
    <w:p w:rsidR="003A22FD" w:rsidRPr="00EF633E" w:rsidRDefault="003A22FD" w:rsidP="003A22FD">
      <w:pPr>
        <w:pStyle w:val="1"/>
        <w:ind w:firstLine="0"/>
        <w:rPr>
          <w:color w:val="0070C0"/>
          <w:szCs w:val="24"/>
        </w:rPr>
      </w:pPr>
      <w:bookmarkStart w:id="12" w:name="_Toc410741197"/>
      <w:bookmarkStart w:id="13" w:name="_Toc410741373"/>
      <w:bookmarkStart w:id="14" w:name="_Toc410741409"/>
      <w:bookmarkStart w:id="15" w:name="_Toc410741441"/>
      <w:bookmarkStart w:id="16" w:name="_Toc410741749"/>
      <w:bookmarkStart w:id="17" w:name="_Toc410741843"/>
      <w:bookmarkStart w:id="18" w:name="_Toc442182735"/>
      <w:r w:rsidRPr="00EF633E">
        <w:rPr>
          <w:color w:val="0070C0"/>
          <w:szCs w:val="24"/>
        </w:rPr>
        <w:t>Муниципальное имущество</w:t>
      </w:r>
      <w:bookmarkEnd w:id="12"/>
      <w:bookmarkEnd w:id="13"/>
      <w:bookmarkEnd w:id="14"/>
      <w:bookmarkEnd w:id="15"/>
      <w:bookmarkEnd w:id="16"/>
      <w:bookmarkEnd w:id="17"/>
      <w:bookmarkEnd w:id="18"/>
    </w:p>
    <w:p w:rsidR="003A22FD" w:rsidRPr="0015244D" w:rsidRDefault="003A22FD" w:rsidP="003A22FD"/>
    <w:p w:rsidR="003A22FD" w:rsidRPr="0071709C" w:rsidRDefault="003A22FD" w:rsidP="003A22FD">
      <w:pPr>
        <w:ind w:firstLine="709"/>
        <w:jc w:val="both"/>
      </w:pPr>
      <w:r w:rsidRPr="0071709C">
        <w:t>Объем муниципального имущества (основные средства без учета жилищного фонда) по предварительным данным на 01.01.2016 составляет 8 360,0 млн. рублей по  балансовой стоимости.</w:t>
      </w:r>
    </w:p>
    <w:p w:rsidR="003A22FD" w:rsidRPr="0071709C" w:rsidRDefault="003A22FD" w:rsidP="003A22FD">
      <w:pPr>
        <w:ind w:firstLine="709"/>
        <w:jc w:val="both"/>
      </w:pPr>
      <w:r w:rsidRPr="0071709C">
        <w:t>Увеличение объема  муниципального имущества в 2015 году произошло  за счет поступления новых объектов, в основном объектов инженерной инфраструктуры, приобретением нового оборудования, реконструкцией имеющихся объектов за счет средств местного бюджета,  передачи имущества из областной, федеральной,  других форм собственности.</w:t>
      </w:r>
    </w:p>
    <w:p w:rsidR="003A22FD" w:rsidRPr="0071709C" w:rsidRDefault="003A22FD" w:rsidP="003A22FD">
      <w:pPr>
        <w:ind w:firstLine="709"/>
        <w:jc w:val="both"/>
      </w:pPr>
      <w:r w:rsidRPr="0071709C">
        <w:t>Кроме того, приняты в муниципальную собственность объекты незавершенного строительства очистных сооружений города Обнинска  на сумму 829,9 млн. рублей.</w:t>
      </w:r>
    </w:p>
    <w:p w:rsidR="003A22FD" w:rsidRPr="0071709C" w:rsidRDefault="003A22FD" w:rsidP="003A22FD">
      <w:pPr>
        <w:ind w:firstLine="709"/>
        <w:jc w:val="both"/>
      </w:pPr>
      <w:r w:rsidRPr="0071709C">
        <w:t>В отчетный период из разных источников было получено имущества на 193,8 млн. рублей, в том числе:</w:t>
      </w:r>
    </w:p>
    <w:p w:rsidR="003A22FD" w:rsidRPr="0071709C" w:rsidRDefault="003A22FD" w:rsidP="003A22FD">
      <w:pPr>
        <w:ind w:firstLine="709"/>
        <w:jc w:val="both"/>
      </w:pPr>
      <w:r w:rsidRPr="0071709C">
        <w:t>- по инвестиционным договорам на 42,1 млн. рублей (парковки, проезды, объект светофорного регулирования, тротуарная плитка, наружное освещение, объекты благоустройства);</w:t>
      </w:r>
    </w:p>
    <w:p w:rsidR="003A22FD" w:rsidRPr="0071709C" w:rsidRDefault="003A22FD" w:rsidP="003A22FD">
      <w:pPr>
        <w:ind w:firstLine="709"/>
        <w:jc w:val="both"/>
      </w:pPr>
      <w:r w:rsidRPr="0071709C">
        <w:t>- в соответствии с условиями договора аренды земельного участка для его освоения в целях жилищного строительства от ООО «Экодолье Девелопмент» приняты объекты инженерной инфраструктуры на 105,9 млн. рублей  (дороги, сети водоснабжения и водоотведения, ливневая канализация, газопроводы);</w:t>
      </w:r>
    </w:p>
    <w:p w:rsidR="003A22FD" w:rsidRPr="0071709C" w:rsidRDefault="003A22FD" w:rsidP="003A22FD">
      <w:pPr>
        <w:ind w:firstLine="709"/>
        <w:jc w:val="both"/>
      </w:pPr>
      <w:r w:rsidRPr="0071709C">
        <w:t>- из областной собственности на 39,9 млн. рублей (инженерные сети к спорткомлексам по ул. Цветкова, 4, Ленина, 153, спортивное оборудование);</w:t>
      </w:r>
    </w:p>
    <w:p w:rsidR="003A22FD" w:rsidRPr="0071709C" w:rsidRDefault="003A22FD" w:rsidP="003A22FD">
      <w:pPr>
        <w:ind w:firstLine="709"/>
        <w:jc w:val="both"/>
      </w:pPr>
      <w:r w:rsidRPr="0071709C">
        <w:t>- из федеральной собственности на 5,9 млн. рублей (нежилые помещения по ул. Мигунова, 7, две квартиры на Маркса, 8,  три планера самолетов);</w:t>
      </w:r>
    </w:p>
    <w:p w:rsidR="003A22FD" w:rsidRPr="0071709C" w:rsidRDefault="003A22FD" w:rsidP="003A22FD">
      <w:pPr>
        <w:ind w:firstLine="709"/>
        <w:jc w:val="both"/>
      </w:pPr>
      <w:r w:rsidRPr="0071709C">
        <w:t>- по договорам дарения на 0,1 млн. рублей (от АО «ГНЦ РФ – ФЭИ» здание по ул. Пирогова, 1 – «Дача Морозовой», от  ООО «Транс-М» - электронное табло).</w:t>
      </w:r>
    </w:p>
    <w:p w:rsidR="003A22FD" w:rsidRPr="0071709C" w:rsidRDefault="003A22FD" w:rsidP="003A22FD">
      <w:pPr>
        <w:ind w:firstLine="709"/>
        <w:jc w:val="both"/>
      </w:pPr>
      <w:r w:rsidRPr="0071709C">
        <w:t>За счет средств местного бюджета введены в эксплуатацию электроснабжение лыжероллерной трассы, система видеонаблюдения у мемориала «Вечный огонь», произведены реконструкция СОШ № 10, ливневой канализации по ул. Кабицынской, фонтанного комплекса по ул. Победы, наружного освещения и др. всего на  57,6 млн. рублей.</w:t>
      </w:r>
    </w:p>
    <w:p w:rsidR="003A22FD" w:rsidRPr="0071709C" w:rsidRDefault="003A22FD" w:rsidP="003A22FD">
      <w:pPr>
        <w:ind w:firstLine="709"/>
        <w:jc w:val="both"/>
      </w:pPr>
      <w:r w:rsidRPr="0071709C">
        <w:t xml:space="preserve">Структура муниципального имущества включает в себя: </w:t>
      </w:r>
    </w:p>
    <w:p w:rsidR="003A22FD" w:rsidRPr="0071709C" w:rsidRDefault="003A22FD" w:rsidP="003A22FD">
      <w:pPr>
        <w:ind w:firstLine="709"/>
        <w:jc w:val="both"/>
      </w:pPr>
      <w:r w:rsidRPr="0071709C">
        <w:t>- имущество, закрепленное за муниципальными предприятиями и учреждениями - 93%;</w:t>
      </w:r>
    </w:p>
    <w:p w:rsidR="003A22FD" w:rsidRPr="0071709C" w:rsidRDefault="003A22FD" w:rsidP="003A22FD">
      <w:pPr>
        <w:ind w:firstLine="709"/>
        <w:jc w:val="both"/>
      </w:pPr>
      <w:r w:rsidRPr="0071709C">
        <w:t>- имущество в казне - 6%;</w:t>
      </w:r>
    </w:p>
    <w:p w:rsidR="003A22FD" w:rsidRPr="0071709C" w:rsidRDefault="003A22FD" w:rsidP="003A22FD">
      <w:pPr>
        <w:ind w:firstLine="709"/>
        <w:jc w:val="both"/>
      </w:pPr>
      <w:r w:rsidRPr="0071709C">
        <w:t>- имущество органов управления  - 1%.</w:t>
      </w:r>
    </w:p>
    <w:p w:rsidR="003A22FD" w:rsidRPr="0071709C" w:rsidRDefault="003A22FD" w:rsidP="003A22FD">
      <w:pPr>
        <w:ind w:firstLine="709"/>
        <w:jc w:val="both"/>
      </w:pPr>
      <w:r w:rsidRPr="0071709C">
        <w:t>В муниципальной собственности находится 331 земельный участок площадью 299,3 га,  кадастровой стоимостью 6218,8 млн. рублей.</w:t>
      </w:r>
    </w:p>
    <w:p w:rsidR="003A22FD" w:rsidRPr="0071709C" w:rsidRDefault="003A22FD" w:rsidP="003A22FD">
      <w:pPr>
        <w:ind w:firstLine="709"/>
        <w:jc w:val="both"/>
      </w:pPr>
      <w:r w:rsidRPr="0071709C">
        <w:t xml:space="preserve">На базе муниципального имущества в 2015 году осуществляли свою деятельность 14 муниципальных предприятий и 70 муниципальных учреждений, в том числе 7 структурных подразделений органов местного самоуправления, за которыми закреплено на праве хозяйственного ведения и оперативного управления муниципальное имущество на сумму 7 860,0 млн. рублей. </w:t>
      </w:r>
    </w:p>
    <w:p w:rsidR="003A22FD" w:rsidRPr="0071709C" w:rsidRDefault="003A22FD" w:rsidP="003A22FD">
      <w:pPr>
        <w:ind w:firstLine="709"/>
        <w:jc w:val="both"/>
      </w:pPr>
      <w:r w:rsidRPr="0071709C">
        <w:t>В целях повышения эффективности управления муниципальными предприятиями и учреждениями, оптимизации количества муниципальных предприятий в отчетном году приняты решения о ликвидации:</w:t>
      </w:r>
    </w:p>
    <w:p w:rsidR="003A22FD" w:rsidRPr="0071709C" w:rsidRDefault="003A22FD" w:rsidP="003A22FD">
      <w:pPr>
        <w:ind w:firstLine="709"/>
        <w:jc w:val="both"/>
      </w:pPr>
      <w:r w:rsidRPr="0071709C">
        <w:t>- МАОУ «Центр профессиональной ориентации и психологической поддержки» г.Обнинска (постановление Администрации от 14.09.2015 № 1569-п);</w:t>
      </w:r>
    </w:p>
    <w:p w:rsidR="003A22FD" w:rsidRPr="0071709C" w:rsidRDefault="003A22FD" w:rsidP="003A22FD">
      <w:pPr>
        <w:ind w:firstLine="709"/>
        <w:jc w:val="both"/>
      </w:pPr>
      <w:r w:rsidRPr="0071709C">
        <w:t>- МП «Городской парк» (постановление Администрации от 14.09.2015 № 1569-п).</w:t>
      </w:r>
    </w:p>
    <w:p w:rsidR="003A22FD" w:rsidRPr="0071709C" w:rsidRDefault="003A22FD" w:rsidP="003A22FD">
      <w:pPr>
        <w:ind w:firstLine="709"/>
        <w:jc w:val="both"/>
      </w:pPr>
      <w:r w:rsidRPr="0071709C">
        <w:t>В целях решения задач местного значения создано муниципальное автономное учреждение «Городской пар</w:t>
      </w:r>
      <w:r>
        <w:t>к» (постановление Администрации</w:t>
      </w:r>
      <w:r w:rsidRPr="0071709C">
        <w:t xml:space="preserve"> от 08.09.2015 № 1506-п).</w:t>
      </w:r>
    </w:p>
    <w:p w:rsidR="003A22FD" w:rsidRPr="0071709C" w:rsidRDefault="003A22FD" w:rsidP="003A22FD">
      <w:pPr>
        <w:ind w:firstLine="709"/>
        <w:jc w:val="both"/>
      </w:pPr>
      <w:r w:rsidRPr="0071709C">
        <w:t>В рамках выполнения контрольных и распорядительных функций в отношении имущества подготовлено 104 постановления, проверено   и  согласовано - 787 актов на  списание имущества муниципальных предприятий  и учреждений.</w:t>
      </w:r>
    </w:p>
    <w:p w:rsidR="003A22FD" w:rsidRPr="0071709C" w:rsidRDefault="003A22FD" w:rsidP="003A22FD">
      <w:pPr>
        <w:ind w:firstLine="709"/>
        <w:jc w:val="both"/>
      </w:pPr>
      <w:r w:rsidRPr="0071709C">
        <w:t>В целях  осуществления контроля за сохранностью и целевым использованием недвижимого имущества казны  проведены  плановые проверки использования нежилых помещений, переданных в безвозмездное пользование.</w:t>
      </w:r>
    </w:p>
    <w:p w:rsidR="003A22FD" w:rsidRPr="0071709C" w:rsidRDefault="003A22FD" w:rsidP="003A22FD">
      <w:pPr>
        <w:ind w:firstLine="709"/>
        <w:jc w:val="both"/>
      </w:pPr>
      <w:r w:rsidRPr="0071709C">
        <w:t xml:space="preserve">Проводилась работа по государственной регистрации права собственности на муниципальное имущество. За год зарегистрировано право муниципальной собственности  на  263 объекта недвижимого имущества,  в том числе на 158 земельных участков общей площадью 32,8 га. </w:t>
      </w:r>
    </w:p>
    <w:p w:rsidR="003A22FD" w:rsidRPr="0071709C" w:rsidRDefault="003A22FD" w:rsidP="003A22FD">
      <w:pPr>
        <w:ind w:firstLine="709"/>
        <w:jc w:val="both"/>
      </w:pPr>
      <w:r w:rsidRPr="0071709C">
        <w:t>Проведены кадастровые работы в отношении 223 объектов недвижимого имущества, в том числе 159 земельных участков.</w:t>
      </w:r>
    </w:p>
    <w:p w:rsidR="003A22FD" w:rsidRPr="0071709C" w:rsidRDefault="003A22FD" w:rsidP="003A22FD">
      <w:pPr>
        <w:ind w:firstLine="709"/>
        <w:jc w:val="both"/>
      </w:pPr>
      <w:r w:rsidRPr="0071709C">
        <w:t>В связи с приватизацией в рамках единого окна подготовлены документы на 157 квартир.</w:t>
      </w:r>
    </w:p>
    <w:p w:rsidR="003A22FD" w:rsidRPr="0071709C" w:rsidRDefault="003A22FD" w:rsidP="003A22FD">
      <w:pPr>
        <w:ind w:firstLine="709"/>
        <w:jc w:val="both"/>
      </w:pPr>
      <w:r w:rsidRPr="0071709C">
        <w:t>Предоставление в пользование недвижимого и движимого имущества, находящегося в муниципальной собственности  на правах аренды,  является одним из инструментов управления муниципальной собственностью.</w:t>
      </w:r>
    </w:p>
    <w:p w:rsidR="003A22FD" w:rsidRPr="0071709C" w:rsidRDefault="003A22FD" w:rsidP="003A22FD">
      <w:pPr>
        <w:ind w:firstLine="709"/>
        <w:jc w:val="both"/>
      </w:pPr>
      <w:r w:rsidRPr="0071709C">
        <w:t>Нежилые помещения, находящиеся в муниципальной собственности, передавались в пользование в отчетном периоде по результатам проведения торгов и на основании решений комиссии по аренде в порядке, установленном действующим законодательством.</w:t>
      </w:r>
    </w:p>
    <w:p w:rsidR="003A22FD" w:rsidRPr="0071709C" w:rsidRDefault="003A22FD" w:rsidP="003A22FD">
      <w:pPr>
        <w:ind w:firstLine="709"/>
        <w:jc w:val="both"/>
      </w:pPr>
      <w:r w:rsidRPr="0071709C">
        <w:t>По состоянию на 31.12.2015 года действует 159 договоров аренды муниципального имущества (в 2014 году – 179 договоров, в 2013 год – 181 договор),  в том числе:  154 договора недвижимого имущества,  5 договоров аренды движимого имущества.</w:t>
      </w:r>
    </w:p>
    <w:p w:rsidR="003A22FD" w:rsidRPr="0071709C" w:rsidRDefault="003A22FD" w:rsidP="003A22FD">
      <w:pPr>
        <w:ind w:firstLine="709"/>
        <w:jc w:val="both"/>
      </w:pPr>
      <w:r w:rsidRPr="0071709C">
        <w:t>За отчетный период заключено 24 договора аренды, в том числе: 4- по результатам проведенных аукционов, 20 - в соответствии с действующим законодательством на новый срок по решению комиссии по аренде нежилых помещений.</w:t>
      </w:r>
    </w:p>
    <w:p w:rsidR="003A22FD" w:rsidRPr="0071709C" w:rsidRDefault="003A22FD" w:rsidP="003A22FD">
      <w:pPr>
        <w:ind w:firstLine="709"/>
        <w:jc w:val="both"/>
      </w:pPr>
      <w:r w:rsidRPr="0071709C">
        <w:t>Расторгнуто 8 договоров аренды, в том числе 1 договор расторгнут по решению суда.</w:t>
      </w:r>
    </w:p>
    <w:p w:rsidR="003A22FD" w:rsidRPr="0071709C" w:rsidRDefault="003A22FD" w:rsidP="003A22FD">
      <w:pPr>
        <w:ind w:firstLine="709"/>
        <w:jc w:val="both"/>
      </w:pPr>
      <w:r w:rsidRPr="0071709C">
        <w:t>Количество договоров аренды нежилых помещений постоянно уменьшается в результате реализации преимущественного права выкупа арендуемого имущества субъектам малого и среднего предпринимательства  в соответствии с Федеральным законом от 22.07.2008 № 159-ФЗ. В 2015 году право выкупа реализовано 15 арендаторами - субъектами малого и среднего предпринимательства.</w:t>
      </w:r>
    </w:p>
    <w:p w:rsidR="003A22FD" w:rsidRPr="0071709C" w:rsidRDefault="003A22FD" w:rsidP="003A22FD">
      <w:pPr>
        <w:ind w:firstLine="709"/>
        <w:jc w:val="both"/>
      </w:pPr>
      <w:r w:rsidRPr="0071709C">
        <w:t>В отчетном году  за пользование муниципальным имуществом в бюджет города поступило арендной платы за нежилые помещения  в размере  60990  тыс. рублей, в том числе 115,1 тыс. рублей – дополнительные поступления за право заключения договора аренды нежилых помещений.</w:t>
      </w:r>
    </w:p>
    <w:p w:rsidR="003A22FD" w:rsidRPr="0071709C" w:rsidRDefault="003A22FD" w:rsidP="003A22FD">
      <w:pPr>
        <w:ind w:firstLine="709"/>
        <w:jc w:val="both"/>
      </w:pPr>
      <w:r w:rsidRPr="0071709C">
        <w:t>В рамках выполнения контрольных и распорядительных функций в отношении имущества издано 54 постановления и 8 писем о согласовании передачи в аренду и безвозмездное пользование имущества муниципальных предприятий и учреждений.</w:t>
      </w:r>
    </w:p>
    <w:p w:rsidR="003A22FD" w:rsidRPr="0071709C" w:rsidRDefault="003A22FD" w:rsidP="003A22FD">
      <w:pPr>
        <w:ind w:firstLine="709"/>
        <w:jc w:val="both"/>
      </w:pPr>
      <w:r w:rsidRPr="0071709C">
        <w:t>По утвержденному графику проведена инвентаризация муниципального имущества по 167 договорам  аренды. По результатам проведенной инвентаризации выявлено 53 нарушения. Арендаторам направлены соответствующие уведомления, в том числе: 36 требований  о необходимости проведения текущего ремонта муниципальных помещений, 14 – об оформлении перепланировки, 3 – о необходимости заключения договоров с коммунальными службами города, 8 – прочие требования.</w:t>
      </w:r>
    </w:p>
    <w:p w:rsidR="003A22FD" w:rsidRPr="0071709C" w:rsidRDefault="003A22FD" w:rsidP="003A22FD">
      <w:pPr>
        <w:ind w:firstLine="709"/>
        <w:jc w:val="both"/>
      </w:pPr>
      <w:r w:rsidRPr="0071709C">
        <w:t>В целях обеспечения надлежащего содержания муниципального имущества выполнена  замена деревянных оконных и дверных блоков на блоки из ПВХ в здании по ул. Гурьянова, д. 19 в количестве 25 штук.</w:t>
      </w:r>
    </w:p>
    <w:p w:rsidR="003A22FD" w:rsidRPr="0071709C" w:rsidRDefault="003A22FD" w:rsidP="003A22FD">
      <w:pPr>
        <w:ind w:firstLine="709"/>
        <w:jc w:val="both"/>
      </w:pPr>
      <w:r w:rsidRPr="0071709C">
        <w:t>За год заключено 15 договоров купли-продажи нежилых помещений общей площадью 684,0 кв. м на  сумму 106 309 тыс. рублей.</w:t>
      </w:r>
    </w:p>
    <w:p w:rsidR="003A22FD" w:rsidRPr="0071709C" w:rsidRDefault="003A22FD" w:rsidP="003A22FD">
      <w:pPr>
        <w:ind w:firstLine="709"/>
        <w:jc w:val="both"/>
      </w:pPr>
      <w:r w:rsidRPr="0071709C">
        <w:t>В бюджет поступило средств от приватизации объектов недвижимости  с учетом рассрочки платежей  согласно графикам  в размере 134 175 тыс. рублей.  2015 году отмечено снижение поступлений от продажи муниципального имущества в связи с сокращением числа заявлений на приобретение имущества по преимущественному праву.</w:t>
      </w:r>
    </w:p>
    <w:p w:rsidR="003A22FD" w:rsidRPr="0071709C" w:rsidRDefault="003A22FD" w:rsidP="003A22FD">
      <w:pPr>
        <w:ind w:firstLine="709"/>
        <w:jc w:val="both"/>
      </w:pPr>
      <w:r w:rsidRPr="0071709C">
        <w:t>Собственникам объектов недвижимости, расположенных на земельных  участках, продано 79 таких земельных участков общей площадью 29141 кв.</w:t>
      </w:r>
      <w:r>
        <w:t xml:space="preserve"> </w:t>
      </w:r>
      <w:r w:rsidRPr="0071709C">
        <w:t>м.   В отчетный период получено средств  от  продажи  земельных участков в размере 128703 тыс. рублей. (84,0% от запланированных поступлений).</w:t>
      </w:r>
    </w:p>
    <w:p w:rsidR="003A22FD" w:rsidRPr="0071709C" w:rsidRDefault="003A22FD" w:rsidP="003A22FD">
      <w:pPr>
        <w:ind w:firstLine="709"/>
        <w:jc w:val="both"/>
      </w:pPr>
      <w:r w:rsidRPr="0071709C">
        <w:t>По состоянию на 31.12.2015 года  в аренде находится 970 земельных участков общей площадью  251,93 га, количество договоров аренды земельных участков – 406, общее количество арендаторов 823. В безвозмездном пользовании находится 6 земельных участков общей площадью 14,03 га.</w:t>
      </w:r>
    </w:p>
    <w:p w:rsidR="003A22FD" w:rsidRPr="0071709C" w:rsidRDefault="003A22FD" w:rsidP="003A22FD">
      <w:pPr>
        <w:ind w:firstLine="709"/>
        <w:jc w:val="both"/>
      </w:pPr>
      <w:r w:rsidRPr="0071709C">
        <w:t xml:space="preserve">За 2015 год  заключен 31 новый договор аренды земельных участков общей площадью равной 14,25 га, заключено 20 новых соглашений о вступлении арендаторов в договоры аренды земельных участков, расторгнуто 24 договора аренды. </w:t>
      </w:r>
    </w:p>
    <w:p w:rsidR="003A22FD" w:rsidRPr="0071709C" w:rsidRDefault="003A22FD" w:rsidP="003A22FD">
      <w:pPr>
        <w:ind w:firstLine="709"/>
        <w:jc w:val="both"/>
      </w:pPr>
      <w:r w:rsidRPr="0071709C">
        <w:t xml:space="preserve">В отчетный период организовано и проведено 6 аукционов на право заключения договора аренды, по результатам заключено 6 договоров аренды земельных участков. </w:t>
      </w:r>
    </w:p>
    <w:p w:rsidR="003A22FD" w:rsidRPr="0071709C" w:rsidRDefault="003A22FD" w:rsidP="003A22FD">
      <w:pPr>
        <w:ind w:firstLine="709"/>
        <w:jc w:val="both"/>
      </w:pPr>
      <w:r w:rsidRPr="0071709C">
        <w:t>В бюджет города за 2015 год поступило денежных средств от аренды земельных участков в размере 136 710  тыс. рублей или 94,2% от запланированных поступлений. Невыполнение  планового задания  обусловлено,  в том числе оспариванием арендаторами земельных участков результатов кадастровой стоимости, что приводит к снижению  размера  арендной платы.  В 2015 году начисления арендной платы уменьшились на 3,8 млн. рублей.</w:t>
      </w:r>
    </w:p>
    <w:p w:rsidR="003A22FD" w:rsidRPr="0071709C" w:rsidRDefault="003A22FD" w:rsidP="003A22FD">
      <w:pPr>
        <w:ind w:firstLine="709"/>
        <w:jc w:val="both"/>
      </w:pPr>
      <w:r w:rsidRPr="0071709C">
        <w:t>Осуществляя полномочия администратора таких неналоговых доходов, как: арендная плата за нежилые помещения, арендная плата за землю, средства от продажи нежилых помещений и земельных участков, особое внимание уделялось проведению  претензионно-исковой работы в отношении должников.</w:t>
      </w:r>
    </w:p>
    <w:p w:rsidR="003A22FD" w:rsidRPr="0071709C" w:rsidRDefault="003A22FD" w:rsidP="003A22FD">
      <w:pPr>
        <w:ind w:firstLine="709"/>
        <w:jc w:val="both"/>
      </w:pPr>
      <w:r w:rsidRPr="0071709C">
        <w:t xml:space="preserve">В досудебном порядке должникам было направлено 83 письма о необходимости погашения задолженности и 66 претензий  на сумму 57,7 млн. рублей. Погашено задолженности  в размере  26,2 млн. рублей. Предъявлено  29 исковых заявлений  о взыскании  задолженности по неналоговым платежам  на сумму 31,5 млн. рублей. Взыскано по суду задолженности  на сумму  15,9 млн. рублей. </w:t>
      </w:r>
    </w:p>
    <w:p w:rsidR="003A22FD" w:rsidRPr="0071709C" w:rsidRDefault="003A22FD" w:rsidP="003A22FD">
      <w:pPr>
        <w:ind w:firstLine="709"/>
        <w:jc w:val="both"/>
      </w:pPr>
      <w:r w:rsidRPr="0071709C">
        <w:t xml:space="preserve">В рамках муниципального контроля   проведено 19 плановых выездных проверок в отношении юридических лиц и индивидуальных предпринимателей и  9 внеплановых выездных проверок в отношении физических лиц. В ходе проведения выездных проверок обследовано 45 земельных участков, что составляет 19,1 га. </w:t>
      </w:r>
    </w:p>
    <w:p w:rsidR="003A22FD" w:rsidRPr="0071709C" w:rsidRDefault="003A22FD" w:rsidP="003A22FD">
      <w:pPr>
        <w:ind w:firstLine="709"/>
        <w:jc w:val="both"/>
      </w:pPr>
      <w:r w:rsidRPr="0071709C">
        <w:t>Материалы проведенных проверок направлены  в Обнинский отдел Управления Росреестра по Калужской области для рассмотрения и принятия соответствующего решения. Материалы  по 8 проверкам (1 проверка в отношении юридического лица и 7 проверок в отношении физических лиц) содержат признаки административного правонарушения, предусмотренного ст.7.1 КоАП РФ (самовольное занятие земельного участка).</w:t>
      </w:r>
    </w:p>
    <w:p w:rsidR="003A22FD" w:rsidRPr="00BA17DD" w:rsidRDefault="003A22FD" w:rsidP="003A22FD">
      <w:pPr>
        <w:pStyle w:val="210"/>
        <w:spacing w:line="240" w:lineRule="auto"/>
        <w:ind w:firstLine="0"/>
        <w:rPr>
          <w:b/>
          <w:i/>
          <w:iCs/>
          <w:color w:val="0070C0"/>
          <w:szCs w:val="24"/>
        </w:rPr>
      </w:pPr>
    </w:p>
    <w:p w:rsidR="003A22FD" w:rsidRPr="00EF633E" w:rsidRDefault="003A22FD" w:rsidP="003A22FD">
      <w:pPr>
        <w:pStyle w:val="1"/>
        <w:ind w:firstLine="0"/>
        <w:rPr>
          <w:color w:val="0070C0"/>
          <w:szCs w:val="24"/>
        </w:rPr>
      </w:pPr>
      <w:bookmarkStart w:id="19" w:name="_Toc410741750"/>
      <w:bookmarkStart w:id="20" w:name="_Toc410741844"/>
      <w:bookmarkStart w:id="21" w:name="_Toc442182736"/>
      <w:r w:rsidRPr="00EF633E">
        <w:rPr>
          <w:color w:val="0070C0"/>
          <w:szCs w:val="24"/>
        </w:rPr>
        <w:t>Наука и инновационное развитие</w:t>
      </w:r>
      <w:bookmarkEnd w:id="19"/>
      <w:bookmarkEnd w:id="20"/>
      <w:bookmarkEnd w:id="21"/>
    </w:p>
    <w:p w:rsidR="003A22FD" w:rsidRPr="0015244D" w:rsidRDefault="003A22FD" w:rsidP="003A22FD"/>
    <w:p w:rsidR="003A22FD" w:rsidRPr="00016A02" w:rsidRDefault="003A22FD" w:rsidP="003A22FD">
      <w:pPr>
        <w:ind w:firstLine="709"/>
        <w:jc w:val="both"/>
      </w:pPr>
      <w:r w:rsidRPr="00016A02">
        <w:t xml:space="preserve">Предприятия и организации научно-инновационной сферы города, определяющие не только правовой, но и ментальный статус города, демонстрируют неплохие результаты своего развития на фоне общей тенденции к стагнации в российской экономике. </w:t>
      </w:r>
    </w:p>
    <w:p w:rsidR="003A22FD" w:rsidRPr="00016A02" w:rsidRDefault="003A22FD" w:rsidP="003A22FD">
      <w:pPr>
        <w:ind w:firstLine="709"/>
        <w:jc w:val="both"/>
      </w:pPr>
      <w:r w:rsidRPr="00016A02">
        <w:t xml:space="preserve">Всего в сфере науки и научного обслуживания занято </w:t>
      </w:r>
      <w:r w:rsidRPr="003C7B23">
        <w:t>более 11 тыс. человек, или 19,6% от общей численности работающих на предприятиях и в организациях города, из них более 9,4 тыс</w:t>
      </w:r>
      <w:r w:rsidRPr="00016A02">
        <w:t>. человек - работники НИИ города.</w:t>
      </w:r>
    </w:p>
    <w:p w:rsidR="003A22FD" w:rsidRPr="00016A02" w:rsidRDefault="003A22FD" w:rsidP="003A22FD">
      <w:pPr>
        <w:ind w:firstLine="709"/>
        <w:jc w:val="both"/>
      </w:pPr>
      <w:r w:rsidRPr="00016A02">
        <w:t>В 2015 году обнинскими уч</w:t>
      </w:r>
      <w:r>
        <w:t>е</w:t>
      </w:r>
      <w:r w:rsidRPr="00016A02">
        <w:t xml:space="preserve">ными подготовлено 1705 научных публикаций и 1128 докладов. </w:t>
      </w:r>
      <w:r>
        <w:t xml:space="preserve"> </w:t>
      </w:r>
      <w:r w:rsidRPr="00016A02">
        <w:t>Защищено 1 докторская и 12 кандидатских диссертаций.</w:t>
      </w:r>
    </w:p>
    <w:p w:rsidR="003A22FD" w:rsidRPr="00016A02" w:rsidRDefault="003A22FD" w:rsidP="003A22FD">
      <w:pPr>
        <w:ind w:firstLine="709"/>
        <w:jc w:val="both"/>
      </w:pPr>
      <w:r w:rsidRPr="00016A02">
        <w:t>Проведено 159 мероприятий научно-технической, инновационной и образовательной направленности, в которых приняли участие около 3800 человек.</w:t>
      </w:r>
    </w:p>
    <w:p w:rsidR="003A22FD" w:rsidRPr="00016A02" w:rsidRDefault="003A22FD" w:rsidP="003A22FD">
      <w:pPr>
        <w:ind w:firstLine="709"/>
        <w:jc w:val="both"/>
      </w:pPr>
      <w:r w:rsidRPr="00016A02">
        <w:t>Организации научно-производственного комплекса (НПК) города участвуют в реализации свыше 50 международных проектов.</w:t>
      </w:r>
      <w:r>
        <w:t xml:space="preserve"> </w:t>
      </w:r>
      <w:r w:rsidRPr="00016A02">
        <w:t>Организациями НПК и резидентами муниципальных бизнес-инкубаторов получено 149 охранных документов (патентов, свидетельств) на интеллектуальную собственность по результатам научно-технической деятельности. Ещ</w:t>
      </w:r>
      <w:r>
        <w:t>е</w:t>
      </w:r>
      <w:r w:rsidRPr="00016A02">
        <w:t xml:space="preserve"> 110 охранный документ находится в процессе оформления или рассмотрения в Роспатенте. </w:t>
      </w:r>
      <w:r>
        <w:t xml:space="preserve"> </w:t>
      </w:r>
      <w:r w:rsidRPr="00016A02">
        <w:t>Показательно, что по статистическим данным, несмотря на мировой экономический кризис, число заявок на получение охранных документов в сфере изобретений, полезных моделей и промышленных образцов, регистрируемых в Обнинске,  раст</w:t>
      </w:r>
      <w:r>
        <w:t>е</w:t>
      </w:r>
      <w:r w:rsidRPr="00016A02">
        <w:t>т.</w:t>
      </w:r>
    </w:p>
    <w:p w:rsidR="003A22FD" w:rsidRPr="00016A02" w:rsidRDefault="003A22FD" w:rsidP="003A22FD">
      <w:pPr>
        <w:ind w:firstLine="709"/>
        <w:jc w:val="both"/>
      </w:pPr>
      <w:r w:rsidRPr="00016A02">
        <w:t xml:space="preserve"> </w:t>
      </w:r>
      <w:r w:rsidRPr="00EF633E">
        <w:rPr>
          <w:i/>
          <w:color w:val="0070C0"/>
        </w:rPr>
        <w:t>Достижения обнинских уч</w:t>
      </w:r>
      <w:r>
        <w:rPr>
          <w:i/>
          <w:color w:val="0070C0"/>
        </w:rPr>
        <w:t>е</w:t>
      </w:r>
      <w:r w:rsidRPr="00EF633E">
        <w:rPr>
          <w:i/>
          <w:color w:val="0070C0"/>
        </w:rPr>
        <w:t>ных и инновационщиков отмечены многими наградами</w:t>
      </w:r>
      <w:r w:rsidRPr="00EF633E">
        <w:rPr>
          <w:color w:val="0070C0"/>
        </w:rPr>
        <w:t>.</w:t>
      </w:r>
      <w:r w:rsidRPr="00016A02">
        <w:t xml:space="preserve"> Среди них стоит отметить следующие.</w:t>
      </w:r>
      <w:r>
        <w:t xml:space="preserve"> </w:t>
      </w:r>
      <w:r w:rsidRPr="00016A02">
        <w:t>Молодые уч</w:t>
      </w:r>
      <w:r>
        <w:t>е</w:t>
      </w:r>
      <w:r w:rsidRPr="00016A02">
        <w:t>ные Обнинска в 2015 году по итогам конкурсов выиграли 3 стипендии Президента РФ, и 3 премии Пра</w:t>
      </w:r>
      <w:r>
        <w:t xml:space="preserve">вительства Российской Федерации. </w:t>
      </w:r>
      <w:r w:rsidRPr="00016A02">
        <w:t>По итогам национального российского рейтинга лучших компаний «ТехУспех-2013» ОНПП «Технология» стало лауреатом в 3-х номинациях: вошло в ТОП-30 крупнейших компаний; вошло в ТОП-10 компаний, обладающих высоким экспортным потенциалом; заняло первое место в ТОП-10 лучших инновационных компаний.</w:t>
      </w:r>
      <w:r>
        <w:t xml:space="preserve"> </w:t>
      </w:r>
      <w:r w:rsidRPr="00016A02">
        <w:t>ОНПП «Технология» вруч</w:t>
      </w:r>
      <w:r>
        <w:t>е</w:t>
      </w:r>
      <w:r w:rsidRPr="00016A02">
        <w:t>н сертификат, подтверждающий соответствие системы менеджмента бизнеса предприятия требованиям международного стандарта «IRIS».</w:t>
      </w:r>
    </w:p>
    <w:p w:rsidR="003A22FD" w:rsidRPr="00016A02" w:rsidRDefault="003A22FD" w:rsidP="003A22FD">
      <w:pPr>
        <w:ind w:firstLine="709"/>
        <w:jc w:val="both"/>
      </w:pPr>
      <w:r w:rsidRPr="00016A02">
        <w:t>Лауреатом премия «Бизнес-успех», организованной Общероссийской общественной организацией «ОПОРА РОССИИ», Агентством стратегических инициатив и Общественной палатой РФ, в номинации «Лучший экспортный проект» стало ООО «Растр-Технология».</w:t>
      </w:r>
    </w:p>
    <w:p w:rsidR="003A22FD" w:rsidRPr="00016A02" w:rsidRDefault="003A22FD" w:rsidP="003A22FD">
      <w:pPr>
        <w:ind w:firstLine="709"/>
        <w:jc w:val="both"/>
      </w:pPr>
      <w:r w:rsidRPr="00016A02">
        <w:t>Среди наград российского уровня следует также отметить 2 медали ордена «За заслуги перед Отечеством II степени», Поч</w:t>
      </w:r>
      <w:r>
        <w:t>е</w:t>
      </w:r>
      <w:r w:rsidRPr="00016A02">
        <w:t>тную грамоту и благодарность Президента РФ.</w:t>
      </w:r>
    </w:p>
    <w:p w:rsidR="003A22FD" w:rsidRPr="00016A02" w:rsidRDefault="003A22FD" w:rsidP="003A22FD">
      <w:pPr>
        <w:ind w:firstLine="709"/>
        <w:jc w:val="both"/>
      </w:pPr>
      <w:r w:rsidRPr="00016A02">
        <w:t>Трое молодых сотрудников ГНЦ РФ ФЭИ стали победителями молод</w:t>
      </w:r>
      <w:r>
        <w:t>е</w:t>
      </w:r>
      <w:r w:rsidRPr="00016A02">
        <w:t>жного конкурса «Инновационный лидер атомной отрасли», ещ</w:t>
      </w:r>
      <w:r>
        <w:t>е</w:t>
      </w:r>
      <w:r w:rsidRPr="00016A02">
        <w:t xml:space="preserve"> трое получили поощрительную премию этого конкурса.</w:t>
      </w:r>
    </w:p>
    <w:p w:rsidR="003A22FD" w:rsidRPr="00016A02" w:rsidRDefault="003A22FD" w:rsidP="003A22FD">
      <w:pPr>
        <w:ind w:firstLine="709"/>
        <w:jc w:val="both"/>
      </w:pPr>
      <w:r w:rsidRPr="00016A02">
        <w:t>Сотрудникам НПК города вручено 62 ведомственные медали, 235 поч</w:t>
      </w:r>
      <w:r>
        <w:t>е</w:t>
      </w:r>
      <w:r w:rsidRPr="00016A02">
        <w:t>тных грамот и благодарственных писем, 49 поч</w:t>
      </w:r>
      <w:r>
        <w:t>е</w:t>
      </w:r>
      <w:r w:rsidRPr="00016A02">
        <w:t>тных нагрудных знаков.</w:t>
      </w:r>
    </w:p>
    <w:p w:rsidR="003A22FD" w:rsidRPr="00016A02" w:rsidRDefault="003A22FD" w:rsidP="003A22FD">
      <w:pPr>
        <w:ind w:firstLine="709"/>
        <w:jc w:val="both"/>
      </w:pPr>
      <w:r w:rsidRPr="00016A02">
        <w:t>Среди региональных наград обнинских уч</w:t>
      </w:r>
      <w:r>
        <w:t>е</w:t>
      </w:r>
      <w:r w:rsidRPr="00016A02">
        <w:t>ных – 1 медаль Калужской области, 1 поч</w:t>
      </w:r>
      <w:r>
        <w:t>е</w:t>
      </w:r>
      <w:r w:rsidRPr="00016A02">
        <w:t>тная грамота Губернатора Калужской области, 22 поч</w:t>
      </w:r>
      <w:r>
        <w:t>е</w:t>
      </w:r>
      <w:r w:rsidRPr="00016A02">
        <w:t>тные грамоты и благодарственных писем областных министерств, 2 Поч</w:t>
      </w:r>
      <w:r>
        <w:t>е</w:t>
      </w:r>
      <w:r w:rsidRPr="00016A02">
        <w:t xml:space="preserve">тных знаков им. Е.Р. Дашковой, 12 премий и стипендий Правительства Калужской области. </w:t>
      </w:r>
    </w:p>
    <w:p w:rsidR="003A22FD" w:rsidRPr="00016A02" w:rsidRDefault="003A22FD" w:rsidP="003A22FD">
      <w:pPr>
        <w:ind w:firstLine="709"/>
        <w:jc w:val="both"/>
      </w:pPr>
      <w:r w:rsidRPr="00016A02">
        <w:t>Первым победителем конкурса Фонда развития промышленности (ФРП), созданного по распоряжению Председателя Правительства РФ, для поддержки импортозамещающих производств, стал проект компании Kraftwa в сфере электроники. Компания получит для развития своего производства на заводе в Обнинске кредит на пять лет в размере 500 млн. руб</w:t>
      </w:r>
      <w:r>
        <w:t>лей</w:t>
      </w:r>
      <w:r w:rsidRPr="00016A02">
        <w:t xml:space="preserve"> под 5% годовых. Средства будут направлены на создание линейки вычислительной техники на доверенной платформе Kraftway, совместимой с системой команд Cisco, что облегчает процесс импортозамещения этого вендора. </w:t>
      </w:r>
    </w:p>
    <w:p w:rsidR="003A22FD" w:rsidRPr="00016A02" w:rsidRDefault="003A22FD" w:rsidP="003A22FD">
      <w:pPr>
        <w:ind w:firstLine="709"/>
        <w:jc w:val="both"/>
      </w:pPr>
      <w:r w:rsidRPr="00016A02">
        <w:t>Агентством стратегических инициатив на конкурсной основе поддержана разработка ООО «ОФК-КАРДИО». Благодаря открытию двух высокотехнологичных участков - конъюгирования антител и получения моноклональных антител – предприятие стало одной из немногих в России компаний полного цикла производства индивидуальных тест-систем. Это является практической реализацией программы по импортозамещению, и позволит повысить качество тестов, а также снизить его себестоимость.</w:t>
      </w:r>
    </w:p>
    <w:p w:rsidR="003A22FD" w:rsidRPr="00016A02" w:rsidRDefault="003A22FD" w:rsidP="003A22FD">
      <w:pPr>
        <w:ind w:firstLine="709"/>
        <w:jc w:val="both"/>
      </w:pPr>
      <w:r w:rsidRPr="00EF633E">
        <w:rPr>
          <w:i/>
          <w:color w:val="0070C0"/>
        </w:rPr>
        <w:t>В региональных конкурсах проектов фундаментальных научных исследований</w:t>
      </w:r>
      <w:r w:rsidRPr="00EF633E">
        <w:rPr>
          <w:color w:val="0070C0"/>
        </w:rPr>
        <w:t>,</w:t>
      </w:r>
      <w:r w:rsidRPr="00016A02">
        <w:t xml:space="preserve"> проводимых совместно с Российским фундаментальных научных исследований (РФФИ) и совместно с Российским гуманитарным научным Фондом (РГНФ), проводимым на территории Калужской области в 2015 году, обнинские уч</w:t>
      </w:r>
      <w:r>
        <w:t>е</w:t>
      </w:r>
      <w:r w:rsidRPr="00016A02">
        <w:t xml:space="preserve">ные проявили себя с лучшей стороны. </w:t>
      </w:r>
    </w:p>
    <w:p w:rsidR="003A22FD" w:rsidRPr="00016A02" w:rsidRDefault="003A22FD" w:rsidP="003A22FD">
      <w:pPr>
        <w:ind w:firstLine="709"/>
        <w:jc w:val="both"/>
      </w:pPr>
      <w:r w:rsidRPr="00016A02">
        <w:t>В конкурсах, провед</w:t>
      </w:r>
      <w:r>
        <w:t>е</w:t>
      </w:r>
      <w:r w:rsidRPr="00016A02">
        <w:t>нных совместно с РФФИ, из 113 представленных проектов 73 – обнинских (65%), а среди 39 поддержанных проектов 25 – обнинских (64%). В конкурсах, провед</w:t>
      </w:r>
      <w:r>
        <w:t>е</w:t>
      </w:r>
      <w:r w:rsidRPr="00016A02">
        <w:t xml:space="preserve">нных совместно с РГНФ, из 62 представленных проектов 17 – обнинских (27%), а среди 30 поддержанных проектов 10 – обнинских (33,3%), из них – 6 проектов 2015 года, и 4 – продолжающиеся проекты с 2014 года. </w:t>
      </w:r>
    </w:p>
    <w:p w:rsidR="003A22FD" w:rsidRPr="00016A02" w:rsidRDefault="003A22FD" w:rsidP="003A22FD">
      <w:pPr>
        <w:ind w:firstLine="709"/>
        <w:jc w:val="both"/>
      </w:pPr>
      <w:r w:rsidRPr="00EF633E">
        <w:rPr>
          <w:i/>
          <w:color w:val="0070C0"/>
        </w:rPr>
        <w:t>В 2015 году малые и средние инновационные предприятия</w:t>
      </w:r>
      <w:r w:rsidRPr="00016A02">
        <w:t xml:space="preserve"> г. Обнинска на конкурсной основе получили существенную поддержку на областном уровне. В рамках государственной программы «Развитие предпринимательства и инноваций в Калужской области» обнинские предприятия малого и среднего инновационного бизнеса выиграли конкурсы и получили субсидии на сумму более 13 млн. рублей. </w:t>
      </w:r>
    </w:p>
    <w:p w:rsidR="003A22FD" w:rsidRPr="00016A02" w:rsidRDefault="003A22FD" w:rsidP="003A22FD">
      <w:pPr>
        <w:ind w:firstLine="709"/>
        <w:jc w:val="both"/>
      </w:pPr>
      <w:r w:rsidRPr="00016A02">
        <w:t>Кроме того, по линии Государственного фонда поддержки малого предпринимательства Калужской области обнинским инновационным компаниям выдано микрозаймы на сумму 1,9 млн. рублей и предоставлены поручительства по банковским кредитам на сумму 3 млн. рублей.</w:t>
      </w:r>
    </w:p>
    <w:p w:rsidR="003A22FD" w:rsidRPr="00016A02" w:rsidRDefault="003A22FD" w:rsidP="003A22FD">
      <w:pPr>
        <w:ind w:firstLine="709"/>
        <w:jc w:val="both"/>
      </w:pPr>
      <w:r w:rsidRPr="00EF633E">
        <w:rPr>
          <w:i/>
          <w:color w:val="0070C0"/>
        </w:rPr>
        <w:t>В рамках реализации программы по развитию предпринимательства и инноваций Калужской области</w:t>
      </w:r>
      <w:r w:rsidRPr="00016A02">
        <w:t xml:space="preserve"> в образованном при ИАТЭ Центре практического обучения и подготовки специалистов в области фармацевтики и ядерной медицины появилась «Чистая комната»,</w:t>
      </w:r>
      <w:hyperlink r:id="rId6" w:history="1"/>
      <w:r w:rsidRPr="00016A02">
        <w:t xml:space="preserve"> которая представляет собой лабораторию с модулем для учебной и исследовательской деятельности. Он предназначен, в первую очередь, для повышения квалификации сотрудников фармкластера. Теперь они научатся работать по стандартам чистоты GMP, принятой во вс</w:t>
      </w:r>
      <w:r>
        <w:t>е</w:t>
      </w:r>
      <w:r w:rsidRPr="00016A02">
        <w:t xml:space="preserve">м мире при производстве фармацевтической продукции. </w:t>
      </w:r>
    </w:p>
    <w:p w:rsidR="003A22FD" w:rsidRPr="00016A02" w:rsidRDefault="003A22FD" w:rsidP="003A22FD">
      <w:pPr>
        <w:ind w:firstLine="709"/>
        <w:jc w:val="both"/>
      </w:pPr>
      <w:r w:rsidRPr="00EF633E">
        <w:rPr>
          <w:i/>
          <w:color w:val="0070C0"/>
        </w:rPr>
        <w:t>Поддержка инновационной деятельности на муниципальном уровне</w:t>
      </w:r>
      <w:r w:rsidRPr="00016A02">
        <w:t xml:space="preserve"> осуществлялась, в основном, в рамках реализации подпрограммы «Развитие инновационной деятельности в г. Обнинске» муниципальной программы «Содействие развитию малого и среднего предпринимательства и инновационной деятельности в городе Обнинске». В 2015 году фактически подпрограмма профинансирована за сч</w:t>
      </w:r>
      <w:r>
        <w:t>е</w:t>
      </w:r>
      <w:r w:rsidRPr="00016A02">
        <w:t>т бюджета города на сумму 4016</w:t>
      </w:r>
      <w:r>
        <w:t xml:space="preserve"> тыс.</w:t>
      </w:r>
      <w:r w:rsidRPr="00016A02">
        <w:t xml:space="preserve"> рублей, в том числе:</w:t>
      </w:r>
      <w:r>
        <w:t xml:space="preserve"> п</w:t>
      </w:r>
      <w:r w:rsidRPr="00290F6C">
        <w:t>редоставление субсидий субъектам малых и средних инновационных предприятий на компенсацию части затрат, связанных развитием бизнеса и реализацией инновационных проектов</w:t>
      </w:r>
      <w:r>
        <w:t xml:space="preserve">, </w:t>
      </w:r>
      <w:r w:rsidRPr="00290F6C">
        <w:t xml:space="preserve">с участием в выставочно-ярмарочных мероприятиях, </w:t>
      </w:r>
      <w:r>
        <w:t>с оплатой услуг по выполнению обязательных требований законодательства, являющихся необходимыми для экспорта товаров,</w:t>
      </w:r>
      <w:r w:rsidRPr="00290F6C">
        <w:t xml:space="preserve">– </w:t>
      </w:r>
      <w:r w:rsidRPr="00016A02">
        <w:t>950</w:t>
      </w:r>
      <w:r>
        <w:t xml:space="preserve"> тыс.</w:t>
      </w:r>
      <w:r w:rsidRPr="00016A02">
        <w:t xml:space="preserve"> рублей;</w:t>
      </w:r>
      <w:r w:rsidRPr="00290F6C">
        <w:t xml:space="preserve"> </w:t>
      </w:r>
      <w:r>
        <w:t xml:space="preserve"> п</w:t>
      </w:r>
      <w:r w:rsidRPr="00CB72E0">
        <w:t xml:space="preserve">редоставление субсидий </w:t>
      </w:r>
      <w:r>
        <w:t>на</w:t>
      </w:r>
      <w:r w:rsidRPr="00CB72E0">
        <w:t xml:space="preserve"> развити</w:t>
      </w:r>
      <w:r>
        <w:t>е</w:t>
      </w:r>
      <w:r w:rsidRPr="00CB72E0">
        <w:t xml:space="preserve"> инфраструктуры </w:t>
      </w:r>
      <w:r>
        <w:t xml:space="preserve">поддержки предпринимательства и </w:t>
      </w:r>
      <w:r w:rsidRPr="00CB72E0">
        <w:t>инновационной</w:t>
      </w:r>
      <w:r>
        <w:t xml:space="preserve"> деятельности </w:t>
      </w:r>
      <w:r w:rsidRPr="00CB72E0">
        <w:t xml:space="preserve">– </w:t>
      </w:r>
      <w:r w:rsidRPr="00016A02">
        <w:t>900</w:t>
      </w:r>
      <w:r>
        <w:t xml:space="preserve"> тыс.</w:t>
      </w:r>
      <w:r w:rsidRPr="00016A02">
        <w:t xml:space="preserve"> рублей;</w:t>
      </w:r>
      <w:r w:rsidRPr="00CB72E0">
        <w:t xml:space="preserve"> </w:t>
      </w:r>
      <w:r>
        <w:t xml:space="preserve"> информационно-имиджевая поддержка инновационной деятельности</w:t>
      </w:r>
      <w:r w:rsidRPr="00AC717F">
        <w:t xml:space="preserve"> – </w:t>
      </w:r>
      <w:r w:rsidRPr="00016A02">
        <w:t>1166</w:t>
      </w:r>
      <w:r>
        <w:t xml:space="preserve"> тыс.</w:t>
      </w:r>
      <w:r w:rsidRPr="00016A02">
        <w:t xml:space="preserve"> рублей; </w:t>
      </w:r>
      <w:r w:rsidRPr="00CB721B">
        <w:t>разработка стратегия развития Обнинска как анукограда РФ</w:t>
      </w:r>
      <w:r w:rsidRPr="00016A02">
        <w:t xml:space="preserve"> – 1000</w:t>
      </w:r>
      <w:r>
        <w:t xml:space="preserve"> тыс.</w:t>
      </w:r>
      <w:r w:rsidRPr="00016A02">
        <w:t xml:space="preserve"> рублей.</w:t>
      </w:r>
    </w:p>
    <w:p w:rsidR="003A22FD" w:rsidRPr="00EF633E" w:rsidRDefault="003A22FD" w:rsidP="003A22FD">
      <w:pPr>
        <w:ind w:firstLine="709"/>
        <w:jc w:val="both"/>
        <w:rPr>
          <w:color w:val="0070C0"/>
        </w:rPr>
      </w:pPr>
      <w:r w:rsidRPr="00016A02">
        <w:t xml:space="preserve">В 2015 году активно функционировала и развивались </w:t>
      </w:r>
      <w:r w:rsidRPr="00EF633E">
        <w:rPr>
          <w:i/>
          <w:color w:val="0070C0"/>
        </w:rPr>
        <w:t>городская инновационная инфраструктура</w:t>
      </w:r>
      <w:r w:rsidRPr="00EF633E">
        <w:rPr>
          <w:color w:val="0070C0"/>
        </w:rPr>
        <w:t xml:space="preserve">. </w:t>
      </w:r>
    </w:p>
    <w:p w:rsidR="003A22FD" w:rsidRPr="00016A02" w:rsidRDefault="003A22FD" w:rsidP="003A22FD">
      <w:pPr>
        <w:ind w:firstLine="709"/>
        <w:jc w:val="both"/>
      </w:pPr>
      <w:r w:rsidRPr="00016A02">
        <w:t>Организациями муниципальной инновационной инфраструктуры в 2015 году поддержано 395 инновационных предприятия, организовано 133 мероприятий для инновационного бизнеса (семинары, мастер-классы и др.), в которых приняли участие около 1800 человек.</w:t>
      </w:r>
      <w:r>
        <w:t xml:space="preserve"> </w:t>
      </w:r>
      <w:r w:rsidRPr="00016A02">
        <w:t>На поддержку и развитие организаций инновационной инфраструктуры в прошедшем году привлечено 300725 тыс. рублей, в том числе:</w:t>
      </w:r>
      <w:r>
        <w:t xml:space="preserve"> </w:t>
      </w:r>
      <w:r w:rsidRPr="00016A02">
        <w:t>из областного бюджета – 28084 тыс. рублей;</w:t>
      </w:r>
      <w:r>
        <w:t xml:space="preserve"> </w:t>
      </w:r>
      <w:r w:rsidRPr="00016A02">
        <w:t>из городского бюджета – 3167 тыс. рублей;</w:t>
      </w:r>
      <w:r>
        <w:t xml:space="preserve"> </w:t>
      </w:r>
      <w:r w:rsidRPr="00016A02">
        <w:t>из федерального бюджета – 116663 тыс. рублей;</w:t>
      </w:r>
      <w:r>
        <w:t xml:space="preserve"> </w:t>
      </w:r>
      <w:r w:rsidRPr="00016A02">
        <w:t>из иных источников – 151811 тыс. рублей.</w:t>
      </w:r>
    </w:p>
    <w:p w:rsidR="003A22FD" w:rsidRPr="00016A02" w:rsidRDefault="003A22FD" w:rsidP="003A22FD">
      <w:pPr>
        <w:ind w:firstLine="709"/>
        <w:jc w:val="both"/>
      </w:pPr>
      <w:r w:rsidRPr="00016A02">
        <w:t xml:space="preserve">Особое место в инновационной инфраструктуре занимают </w:t>
      </w:r>
      <w:r w:rsidRPr="00EF633E">
        <w:rPr>
          <w:i/>
          <w:color w:val="0070C0"/>
        </w:rPr>
        <w:t>бизнес-инкубаторы</w:t>
      </w:r>
      <w:r w:rsidRPr="00016A02">
        <w:t xml:space="preserve">. </w:t>
      </w:r>
    </w:p>
    <w:p w:rsidR="003A22FD" w:rsidRPr="00016A02" w:rsidRDefault="003A22FD" w:rsidP="003A22FD">
      <w:pPr>
        <w:ind w:firstLine="709"/>
        <w:jc w:val="both"/>
      </w:pPr>
      <w:r w:rsidRPr="00016A02">
        <w:t>Два городских бизнес-инкубатора, АНО «Бизнес инкубатор ОЦНТ» и АНО «Обнинский Бизнес Инкубатор» в 2015 году обслуживали 33 компании-резидента. Кроме того, бизнес-инкубаторами предоставлены различные услуги ещ</w:t>
      </w:r>
      <w:r>
        <w:t>е</w:t>
      </w:r>
      <w:r w:rsidRPr="00016A02">
        <w:t xml:space="preserve"> 58 предприятиям. Общее количество рабочих мест у резидентов бизнес-инкубаторов – 473. Суммарная выручка резидентов двух бизнес-инкубаторов по итогам 2015 года оценивается около 1262 млн. рублей, суммарные налоговые отчисления – свыше 143 млн. рублей. В 2015 году резидентами бизнес-инкубаторов получено 9 патентов и других охранных документов на интеллектуальную собственность и подано 3 заявки на их получение, коммерциализовано 14 новых технологий и ещ</w:t>
      </w:r>
      <w:r>
        <w:t>е</w:t>
      </w:r>
      <w:r w:rsidRPr="00016A02">
        <w:t xml:space="preserve"> 40 находятся в разработке.</w:t>
      </w:r>
    </w:p>
    <w:p w:rsidR="003A22FD" w:rsidRPr="00016A02" w:rsidRDefault="003A22FD" w:rsidP="003A22FD">
      <w:pPr>
        <w:ind w:firstLine="709"/>
        <w:jc w:val="both"/>
      </w:pPr>
      <w:r w:rsidRPr="00016A02">
        <w:t xml:space="preserve">Поддержка инновационного предпринимательства осуществляется не только на стадии создания малого бизнеса. </w:t>
      </w:r>
      <w:r w:rsidRPr="00EF633E">
        <w:rPr>
          <w:i/>
          <w:color w:val="0070C0"/>
        </w:rPr>
        <w:t>Для молод</w:t>
      </w:r>
      <w:r>
        <w:rPr>
          <w:i/>
          <w:color w:val="0070C0"/>
        </w:rPr>
        <w:t>е</w:t>
      </w:r>
      <w:r w:rsidRPr="00EF633E">
        <w:rPr>
          <w:i/>
          <w:color w:val="0070C0"/>
        </w:rPr>
        <w:t>жи</w:t>
      </w:r>
      <w:r w:rsidRPr="00016A02">
        <w:t xml:space="preserve"> важна поддержка самой идеи создания инновационного продукта и услуги. Такая поддержка осуществляется в рамках федерального конкурса «У.М.Н.И.К.».</w:t>
      </w:r>
    </w:p>
    <w:p w:rsidR="003A22FD" w:rsidRPr="00016A02" w:rsidRDefault="003A22FD" w:rsidP="003A22FD">
      <w:pPr>
        <w:ind w:firstLine="709"/>
        <w:jc w:val="both"/>
      </w:pPr>
      <w:r w:rsidRPr="00016A02">
        <w:t xml:space="preserve">По результатам конкурса программы «У.М.Н.И.К.», проводимом в 2015 году совместно Фондом содействия развитию малых форм предприятий в научно-технической сфере и министерством экономического развития Калужской области, среди 22 проектов-победителей 2015 года 13 проектов (более 59%) представлены молодыми обнинскими исследователями. </w:t>
      </w:r>
    </w:p>
    <w:p w:rsidR="003A22FD" w:rsidRPr="00016A02" w:rsidRDefault="003A22FD" w:rsidP="003A22FD">
      <w:pPr>
        <w:ind w:firstLine="709"/>
        <w:jc w:val="both"/>
      </w:pPr>
    </w:p>
    <w:p w:rsidR="003A22FD" w:rsidRPr="00016A02" w:rsidRDefault="003A22FD" w:rsidP="003A22FD">
      <w:pPr>
        <w:ind w:firstLine="709"/>
        <w:jc w:val="both"/>
      </w:pPr>
      <w:r w:rsidRPr="00016A02">
        <w:t xml:space="preserve">25 августа в Обнинске состоялось открытие важного элемента производственно-технологической инновационной инфраструктуры </w:t>
      </w:r>
      <w:r w:rsidRPr="005E190C">
        <w:rPr>
          <w:i/>
          <w:color w:val="0070C0"/>
        </w:rPr>
        <w:t>- Регионального инжинирингового центра</w:t>
      </w:r>
      <w:r w:rsidRPr="005E190C">
        <w:t xml:space="preserve"> (РИЦ) - </w:t>
      </w:r>
      <w:r w:rsidRPr="00016A02">
        <w:t xml:space="preserve">центра коллективного пользования на базе биофармацевтического альянса компетенций «Парк активных молекул». </w:t>
      </w:r>
    </w:p>
    <w:p w:rsidR="003A22FD" w:rsidRPr="00016A02" w:rsidRDefault="003A22FD" w:rsidP="003A22FD">
      <w:pPr>
        <w:ind w:firstLine="709"/>
        <w:jc w:val="both"/>
      </w:pPr>
      <w:r w:rsidRPr="00016A02">
        <w:t>При поддержке Правительства Калужской области на средства субсидии федерального бюджета в размере 140 млн. рублей в г. Обнинске создан Инжиниринговый центр. При создании Инжинирингового центра реализована модель государственно-частного партн</w:t>
      </w:r>
      <w:r>
        <w:t>е</w:t>
      </w:r>
      <w:r w:rsidRPr="00016A02">
        <w:t>рства. Частным партн</w:t>
      </w:r>
      <w:r>
        <w:t>е</w:t>
      </w:r>
      <w:r w:rsidRPr="00016A02">
        <w:t>ром проекта выступили инфраструктурные, инжиниринговые и проектные компании, объедин</w:t>
      </w:r>
      <w:r>
        <w:t>е</w:t>
      </w:r>
      <w:r w:rsidRPr="00016A02">
        <w:t>нные в «Альянс компетенций «Парк активных молекул» (ПАМ).</w:t>
      </w:r>
    </w:p>
    <w:p w:rsidR="003A22FD" w:rsidRPr="00016A02" w:rsidRDefault="003A22FD" w:rsidP="003A22FD">
      <w:pPr>
        <w:ind w:firstLine="709"/>
        <w:jc w:val="both"/>
      </w:pPr>
      <w:r w:rsidRPr="00016A02">
        <w:t>Возможность получения субсидии на создание и развитие инжинирингового центра фармацевтики, медицины и биотехнологий обусловила высокую мотивацию частного партнера к участию в проекте на стадии формирования требований к закупке машин и оборудования. Перечень необходимого оборудования был согласован со всеми участниками кластера.</w:t>
      </w:r>
    </w:p>
    <w:p w:rsidR="003A22FD" w:rsidRPr="00016A02" w:rsidRDefault="003A22FD" w:rsidP="003A22FD">
      <w:pPr>
        <w:ind w:firstLine="709"/>
        <w:jc w:val="both"/>
      </w:pPr>
      <w:r w:rsidRPr="00016A02">
        <w:t xml:space="preserve">В настоящее время проектными компаниями некоммерческого партнерства «Альянс компетенций «Парк активных молекул» (АК «ПАМ») ведется разработка 18 инновационных фармацевтических проектов. </w:t>
      </w:r>
    </w:p>
    <w:p w:rsidR="003A22FD" w:rsidRPr="00016A02" w:rsidRDefault="003A22FD" w:rsidP="003A22FD">
      <w:pPr>
        <w:ind w:firstLine="709"/>
        <w:jc w:val="both"/>
      </w:pPr>
      <w:r w:rsidRPr="00016A02">
        <w:t>При этом создание и развитие инжинирингового центра фармацевтики, медицины и биотехнологий обеспечило проектным компаниям значительное сокращение сроков разработки и выведения продуктов на рынок.</w:t>
      </w:r>
    </w:p>
    <w:p w:rsidR="003A22FD" w:rsidRPr="00BA17DD" w:rsidRDefault="003A22FD" w:rsidP="003A22FD">
      <w:pPr>
        <w:pStyle w:val="210"/>
        <w:spacing w:line="240" w:lineRule="auto"/>
        <w:ind w:firstLine="0"/>
        <w:rPr>
          <w:b/>
          <w:i/>
          <w:iCs/>
          <w:color w:val="0070C0"/>
          <w:szCs w:val="24"/>
        </w:rPr>
      </w:pPr>
    </w:p>
    <w:p w:rsidR="003A22FD" w:rsidRPr="00EF633E" w:rsidRDefault="003A22FD" w:rsidP="003A22FD">
      <w:pPr>
        <w:pStyle w:val="1"/>
        <w:ind w:firstLine="0"/>
        <w:rPr>
          <w:color w:val="0070C0"/>
          <w:szCs w:val="24"/>
        </w:rPr>
      </w:pPr>
      <w:bookmarkStart w:id="22" w:name="_Toc442182737"/>
      <w:bookmarkStart w:id="23" w:name="_Toc410741751"/>
      <w:bookmarkStart w:id="24" w:name="_Toc410741845"/>
      <w:r w:rsidRPr="00EF633E">
        <w:rPr>
          <w:color w:val="0070C0"/>
          <w:szCs w:val="24"/>
        </w:rPr>
        <w:t>Точки роста экономики</w:t>
      </w:r>
      <w:bookmarkEnd w:id="22"/>
    </w:p>
    <w:p w:rsidR="003A22FD" w:rsidRPr="00D138F6" w:rsidRDefault="003A22FD" w:rsidP="003A22FD">
      <w:pPr>
        <w:ind w:firstLine="709"/>
        <w:jc w:val="both"/>
      </w:pPr>
      <w:r w:rsidRPr="00D138F6">
        <w:t>В стратегию развития города Обнинска входят планы по реализации 3-х крупных инвестиционных проектов:</w:t>
      </w:r>
      <w:r>
        <w:t xml:space="preserve"> </w:t>
      </w:r>
      <w:r w:rsidRPr="00D138F6">
        <w:t>1) создание и развитие территории инновационного развития на ул. Красных Зорь;</w:t>
      </w:r>
      <w:r>
        <w:t xml:space="preserve"> </w:t>
      </w:r>
      <w:r w:rsidRPr="00D138F6">
        <w:t>2) создание и развитие территории инновационного развития «Обнинский индустриальный парк»;</w:t>
      </w:r>
      <w:r>
        <w:t xml:space="preserve"> </w:t>
      </w:r>
      <w:r w:rsidRPr="00D138F6">
        <w:t xml:space="preserve">3) создание Технопарка «Обнинск». </w:t>
      </w:r>
    </w:p>
    <w:p w:rsidR="003A22FD" w:rsidRPr="00D138F6" w:rsidRDefault="003A22FD" w:rsidP="003A22FD">
      <w:pPr>
        <w:ind w:firstLine="709"/>
        <w:jc w:val="both"/>
      </w:pPr>
      <w:r w:rsidRPr="00D138F6">
        <w:t>Эти территории инновационного развития являются точками роста экономики города.</w:t>
      </w:r>
    </w:p>
    <w:p w:rsidR="003A22FD" w:rsidRPr="000F5A15" w:rsidRDefault="003A22FD" w:rsidP="003A22FD">
      <w:pPr>
        <w:ind w:firstLine="708"/>
        <w:jc w:val="both"/>
      </w:pPr>
      <w:r w:rsidRPr="00D138F6">
        <w:t xml:space="preserve">Проект создания </w:t>
      </w:r>
      <w:r w:rsidRPr="00EF633E">
        <w:rPr>
          <w:i/>
          <w:color w:val="0070C0"/>
        </w:rPr>
        <w:t>территории инновационного развития по ул. Красных Зорь</w:t>
      </w:r>
      <w:r w:rsidRPr="00D138F6">
        <w:t xml:space="preserve"> (площадью 18 га) начал реализовываться в 2006 году. </w:t>
      </w:r>
      <w:r w:rsidRPr="000F5A15">
        <w:t xml:space="preserve">На реализацию проекта направлены бюджетные средства в размере 155 млн. рублей в создание инженерной инфраструктуры, в  т. ч. средства федерального бюджета, выделяемого г. Обнинску как наукограду РФ, в размере 154 млн. рублей. </w:t>
      </w:r>
    </w:p>
    <w:p w:rsidR="003A22FD" w:rsidRPr="00D138F6" w:rsidRDefault="003A22FD" w:rsidP="003A22FD">
      <w:pPr>
        <w:pStyle w:val="11"/>
        <w:ind w:firstLine="708"/>
        <w:jc w:val="both"/>
        <w:rPr>
          <w:szCs w:val="24"/>
        </w:rPr>
      </w:pPr>
      <w:r w:rsidRPr="00D138F6">
        <w:rPr>
          <w:szCs w:val="24"/>
        </w:rPr>
        <w:t>На сегодняшний день на этой территории зарегистрировано 7 резидентов: ЗАО «Обнинская Энерготехнологическая Компания», ООО «Финансово-инвестиционная компания «ИнноИнвест», ООО ПКЦ «Констар», ООО «ЭнергоЦентрМонтаж», НП «Институт образования и науки», ООО «МС-Эксперт», ООО «Порционные продукты».</w:t>
      </w:r>
    </w:p>
    <w:p w:rsidR="003A22FD" w:rsidRPr="00D138F6" w:rsidRDefault="003A22FD" w:rsidP="003A22FD">
      <w:pPr>
        <w:pStyle w:val="11"/>
        <w:ind w:firstLine="708"/>
        <w:jc w:val="both"/>
        <w:rPr>
          <w:szCs w:val="24"/>
        </w:rPr>
      </w:pPr>
      <w:r w:rsidRPr="00D138F6">
        <w:rPr>
          <w:szCs w:val="24"/>
        </w:rPr>
        <w:t>Реализация проектов резидентами стала осуществляться с конца 2012 года. К концу 2015 года частные инвестиции составили 253 млн. рублей (инвестиции ЗАО «Обнинская Энерготехнологическая Компания», ООО «Финансово-инвестиционная компания «ИнноИнвест»).</w:t>
      </w:r>
    </w:p>
    <w:p w:rsidR="003A22FD" w:rsidRPr="00D138F6" w:rsidRDefault="003A22FD" w:rsidP="003A22FD">
      <w:pPr>
        <w:pStyle w:val="11"/>
        <w:ind w:firstLine="708"/>
        <w:jc w:val="both"/>
        <w:rPr>
          <w:szCs w:val="24"/>
        </w:rPr>
      </w:pPr>
      <w:r w:rsidRPr="00D138F6">
        <w:rPr>
          <w:szCs w:val="24"/>
        </w:rPr>
        <w:t xml:space="preserve">Основным направлением, которое явилось приоритетным при зарождении идеи создания </w:t>
      </w:r>
      <w:r w:rsidRPr="00EF633E">
        <w:rPr>
          <w:i/>
          <w:color w:val="0070C0"/>
          <w:szCs w:val="24"/>
        </w:rPr>
        <w:t>Обнинского индустриального парка</w:t>
      </w:r>
      <w:r w:rsidRPr="00D138F6">
        <w:rPr>
          <w:szCs w:val="24"/>
        </w:rPr>
        <w:t xml:space="preserve"> (площадью более 100 га) стало размещение здесь новых предприятий формирующегося медико-фармацевтического кластера. К концу 2015 года частные инвестиции составили 2180 млн. рублей </w:t>
      </w:r>
    </w:p>
    <w:p w:rsidR="003A22FD" w:rsidRPr="00D138F6" w:rsidRDefault="003A22FD" w:rsidP="003A22FD">
      <w:pPr>
        <w:pStyle w:val="11"/>
        <w:ind w:firstLine="708"/>
        <w:jc w:val="both"/>
        <w:rPr>
          <w:szCs w:val="24"/>
        </w:rPr>
      </w:pPr>
      <w:r w:rsidRPr="00D138F6">
        <w:rPr>
          <w:szCs w:val="24"/>
        </w:rPr>
        <w:t xml:space="preserve">Первый резидент Обнинского индустриального парка - ООО «Ниармедик фарма». </w:t>
      </w:r>
    </w:p>
    <w:p w:rsidR="003A22FD" w:rsidRPr="00D138F6" w:rsidRDefault="003A22FD" w:rsidP="003A22FD">
      <w:pPr>
        <w:pStyle w:val="11"/>
        <w:ind w:firstLine="708"/>
        <w:jc w:val="both"/>
        <w:rPr>
          <w:szCs w:val="24"/>
        </w:rPr>
      </w:pPr>
      <w:r w:rsidRPr="00D138F6">
        <w:rPr>
          <w:szCs w:val="24"/>
        </w:rPr>
        <w:t xml:space="preserve">В рамках соглашения с Администрацией Боровского района и Корпорацией развития Калужской области ГК «НИАРМЕДИК» - российской фармацевтической, биотехнологической и медицинской компанией, которой  в 2015 году исполнилось 26 лет,  - был предоставлен земельный участок с целью реализации проекта «НИАРМЕДИК ФАРМА» по строительству завода для выпуска препарата КАГОЦЕЛ. </w:t>
      </w:r>
    </w:p>
    <w:p w:rsidR="003A22FD" w:rsidRPr="00D138F6" w:rsidRDefault="003A22FD" w:rsidP="003A22FD">
      <w:pPr>
        <w:pStyle w:val="11"/>
        <w:ind w:firstLine="708"/>
        <w:jc w:val="both"/>
        <w:rPr>
          <w:szCs w:val="24"/>
        </w:rPr>
      </w:pPr>
      <w:r w:rsidRPr="00D138F6">
        <w:rPr>
          <w:szCs w:val="24"/>
        </w:rPr>
        <w:t xml:space="preserve">В июне 2015 года в Обнинске состоялось открытие завода «Ниармедик фарма».  При выходе завода на полную мощность здесь будет создано порядка 200 рабочих мест.  </w:t>
      </w:r>
    </w:p>
    <w:p w:rsidR="003A22FD" w:rsidRPr="00D138F6" w:rsidRDefault="003A22FD" w:rsidP="003A22FD">
      <w:pPr>
        <w:pStyle w:val="11"/>
        <w:ind w:firstLine="708"/>
        <w:jc w:val="both"/>
        <w:rPr>
          <w:szCs w:val="24"/>
        </w:rPr>
      </w:pPr>
      <w:r w:rsidRPr="00D138F6">
        <w:rPr>
          <w:szCs w:val="24"/>
        </w:rPr>
        <w:t xml:space="preserve">В конце 2013 года заключено 3-х-стороннее соглашение о сотрудничестве с компанией «ПАЛЛАДИО Обнинск» (Италия) на размещение завода по производству упаковки для лекарственных форм. Это второй резидент Обнинского индустриального парка. Строительство завода начато в 2014 году.  Ввод в эксплуатацию завода планирует на 2017 год. Здесь будет создано порядка 180 рабочих мест.  </w:t>
      </w:r>
    </w:p>
    <w:p w:rsidR="003A22FD" w:rsidRPr="00D138F6" w:rsidRDefault="003A22FD" w:rsidP="003A22FD">
      <w:pPr>
        <w:pStyle w:val="11"/>
        <w:ind w:firstLine="708"/>
        <w:jc w:val="both"/>
        <w:rPr>
          <w:szCs w:val="24"/>
        </w:rPr>
      </w:pPr>
      <w:r w:rsidRPr="00D138F6">
        <w:rPr>
          <w:szCs w:val="24"/>
        </w:rPr>
        <w:t xml:space="preserve">Реализация проекта </w:t>
      </w:r>
      <w:r w:rsidRPr="00EF633E">
        <w:rPr>
          <w:i/>
          <w:color w:val="0070C0"/>
          <w:szCs w:val="24"/>
        </w:rPr>
        <w:t>Технопарка «Обнинск»</w:t>
      </w:r>
      <w:r w:rsidRPr="00D138F6">
        <w:rPr>
          <w:szCs w:val="24"/>
        </w:rPr>
        <w:t xml:space="preserve"> возложена на Управляющую компанию в лице Государственного казенного учреждения Калужской области  «Дирекция технопарка «Обнинск».</w:t>
      </w:r>
    </w:p>
    <w:p w:rsidR="003A22FD" w:rsidRPr="00D138F6" w:rsidRDefault="003A22FD" w:rsidP="003A22FD">
      <w:pPr>
        <w:pStyle w:val="11"/>
        <w:ind w:firstLine="708"/>
        <w:jc w:val="both"/>
        <w:rPr>
          <w:szCs w:val="24"/>
        </w:rPr>
      </w:pPr>
      <w:r w:rsidRPr="00D138F6">
        <w:rPr>
          <w:szCs w:val="24"/>
        </w:rPr>
        <w:t>По состоянию на сегодняшний день, активно развивается площадка №1 Технопарка «Обнинск», в том числе и строительство бизнес-инкубатора (БИ).</w:t>
      </w:r>
    </w:p>
    <w:p w:rsidR="003A22FD" w:rsidRPr="00D138F6" w:rsidRDefault="003A22FD" w:rsidP="003A22FD">
      <w:pPr>
        <w:pStyle w:val="11"/>
        <w:ind w:firstLine="708"/>
        <w:jc w:val="both"/>
        <w:rPr>
          <w:szCs w:val="24"/>
        </w:rPr>
      </w:pPr>
      <w:r w:rsidRPr="00D138F6">
        <w:rPr>
          <w:szCs w:val="24"/>
        </w:rPr>
        <w:t>Партнером проекта по строительству БИ является финская компания «Спинверс», в обязанности которой будет входить оказание консалтинговых услуг.</w:t>
      </w:r>
    </w:p>
    <w:p w:rsidR="003A22FD" w:rsidRPr="00D138F6" w:rsidRDefault="003A22FD" w:rsidP="003A22FD">
      <w:pPr>
        <w:pStyle w:val="11"/>
        <w:ind w:firstLine="708"/>
        <w:jc w:val="both"/>
        <w:rPr>
          <w:szCs w:val="24"/>
        </w:rPr>
      </w:pPr>
      <w:r w:rsidRPr="00D138F6">
        <w:rPr>
          <w:szCs w:val="24"/>
        </w:rPr>
        <w:t>ОНПП «Технол</w:t>
      </w:r>
      <w:r>
        <w:rPr>
          <w:szCs w:val="24"/>
        </w:rPr>
        <w:t>огия» и ООО «МТМ Групп Регион» я</w:t>
      </w:r>
      <w:r w:rsidRPr="00D138F6">
        <w:rPr>
          <w:szCs w:val="24"/>
        </w:rPr>
        <w:t xml:space="preserve">вляются официальными резидентами площадки №1 «Технопарка Обнинск» по реализации и соответствующих инновационных проектов. </w:t>
      </w:r>
    </w:p>
    <w:p w:rsidR="003A22FD" w:rsidRPr="00D138F6" w:rsidRDefault="003A22FD" w:rsidP="003A22FD">
      <w:pPr>
        <w:pStyle w:val="11"/>
        <w:ind w:firstLine="708"/>
        <w:jc w:val="both"/>
        <w:rPr>
          <w:szCs w:val="24"/>
        </w:rPr>
      </w:pPr>
      <w:r w:rsidRPr="00D138F6">
        <w:rPr>
          <w:szCs w:val="24"/>
        </w:rPr>
        <w:t>Площадка №2 «Технопарка Обнинск» является специально выделенной территорией общей площадью 42 га для реализации проектов фармацевтической промышленности. Среди уже зарегистрированных резидентов две обнинские компании ООО «БИОН» и ЗАО «ОХФК».</w:t>
      </w:r>
    </w:p>
    <w:p w:rsidR="003A22FD" w:rsidRPr="00D138F6" w:rsidRDefault="003A22FD" w:rsidP="003A22FD">
      <w:pPr>
        <w:pStyle w:val="11"/>
        <w:ind w:firstLine="708"/>
        <w:jc w:val="both"/>
        <w:rPr>
          <w:szCs w:val="24"/>
        </w:rPr>
      </w:pPr>
      <w:r w:rsidRPr="00D138F6">
        <w:rPr>
          <w:szCs w:val="24"/>
        </w:rPr>
        <w:t>В 2015 году по инициативе Губернатора Анатолия Артамонова активизирована работа по строительству бизнес-инкубатора на территории Технопарка.  Сдать объект в эксплуатацию планируется к концу 2016 года.</w:t>
      </w:r>
    </w:p>
    <w:p w:rsidR="003A22FD" w:rsidRPr="00D138F6" w:rsidRDefault="003A22FD" w:rsidP="003A22FD">
      <w:pPr>
        <w:pStyle w:val="11"/>
        <w:ind w:firstLine="708"/>
        <w:jc w:val="both"/>
        <w:rPr>
          <w:i/>
          <w:szCs w:val="24"/>
        </w:rPr>
      </w:pPr>
    </w:p>
    <w:p w:rsidR="003A22FD" w:rsidRPr="00EF633E" w:rsidRDefault="003A22FD" w:rsidP="003A22FD">
      <w:pPr>
        <w:pStyle w:val="1"/>
        <w:ind w:firstLine="0"/>
        <w:rPr>
          <w:color w:val="0070C0"/>
          <w:szCs w:val="24"/>
        </w:rPr>
      </w:pPr>
      <w:bookmarkStart w:id="25" w:name="_Toc442182738"/>
      <w:r w:rsidRPr="00EF633E">
        <w:rPr>
          <w:color w:val="0070C0"/>
          <w:szCs w:val="24"/>
        </w:rPr>
        <w:t>Инвестиции и строительство</w:t>
      </w:r>
      <w:bookmarkEnd w:id="23"/>
      <w:bookmarkEnd w:id="24"/>
      <w:bookmarkEnd w:id="25"/>
    </w:p>
    <w:p w:rsidR="003A22FD" w:rsidRDefault="003A22FD" w:rsidP="003A22FD">
      <w:pPr>
        <w:pStyle w:val="11"/>
        <w:ind w:firstLine="708"/>
        <w:jc w:val="both"/>
        <w:rPr>
          <w:i/>
          <w:szCs w:val="24"/>
        </w:rPr>
      </w:pPr>
    </w:p>
    <w:p w:rsidR="003A22FD" w:rsidRPr="00E95FF8" w:rsidRDefault="003A22FD" w:rsidP="003A22FD">
      <w:pPr>
        <w:pStyle w:val="11"/>
        <w:ind w:firstLine="708"/>
        <w:jc w:val="both"/>
        <w:rPr>
          <w:szCs w:val="24"/>
        </w:rPr>
      </w:pPr>
      <w:r w:rsidRPr="00E95FF8">
        <w:rPr>
          <w:i/>
          <w:szCs w:val="24"/>
        </w:rPr>
        <w:t>Правила землепользования и застройки МО «Город Обнинск».</w:t>
      </w:r>
      <w:r w:rsidRPr="00E95FF8">
        <w:rPr>
          <w:szCs w:val="24"/>
        </w:rPr>
        <w:t xml:space="preserve"> В 2015 году по предложениям Комиссии по градостроительным и земельным вопросам от 12.03.2015 и с учетом результатов публичных слушаний 22.07.2015  решением Обнинского городского Собрания от 25.08.2015 № 04-73 внесены изменения   в Правила землепользования и застройки муниципального образования «Город Обнинск». По результат заседания Комиссии по градостроительным и земельным вопросам от 12.11.2015 подготовлен проект внесения изменений в Правила землепользования и застройки МО «Город Обнинск», публичные слушания назначены на  10 февраля 2016 года.  </w:t>
      </w:r>
    </w:p>
    <w:p w:rsidR="003A22FD" w:rsidRPr="00EF633E" w:rsidRDefault="003A22FD" w:rsidP="003A22FD">
      <w:pPr>
        <w:pStyle w:val="2"/>
        <w:rPr>
          <w:b w:val="0"/>
          <w:color w:val="0070C0"/>
        </w:rPr>
      </w:pPr>
      <w:bookmarkStart w:id="26" w:name="_Toc442182739"/>
      <w:r w:rsidRPr="00EF633E">
        <w:rPr>
          <w:b w:val="0"/>
          <w:color w:val="0070C0"/>
        </w:rPr>
        <w:t>Градостроительный совет</w:t>
      </w:r>
      <w:bookmarkEnd w:id="26"/>
    </w:p>
    <w:p w:rsidR="003A22FD" w:rsidRPr="00E95FF8" w:rsidRDefault="003A22FD" w:rsidP="003A22FD">
      <w:pPr>
        <w:pStyle w:val="11"/>
        <w:ind w:firstLine="708"/>
        <w:jc w:val="both"/>
        <w:rPr>
          <w:szCs w:val="24"/>
        </w:rPr>
      </w:pPr>
      <w:r w:rsidRPr="00E95FF8">
        <w:rPr>
          <w:szCs w:val="24"/>
        </w:rPr>
        <w:t>За 2015 года проведено четыре заседания Градостроительного совета МО «Город Обнинск». На заседаниях были рассмотрены и утверждены:</w:t>
      </w:r>
    </w:p>
    <w:p w:rsidR="003A22FD" w:rsidRPr="00E95FF8" w:rsidRDefault="003A22FD" w:rsidP="003A22FD">
      <w:pPr>
        <w:pStyle w:val="11"/>
        <w:ind w:firstLine="708"/>
        <w:jc w:val="both"/>
        <w:rPr>
          <w:szCs w:val="24"/>
        </w:rPr>
      </w:pPr>
      <w:r w:rsidRPr="00E95FF8">
        <w:rPr>
          <w:szCs w:val="24"/>
        </w:rPr>
        <w:t>- архитектурная концепция «Многофункциональная застройка, состоящая из центра отдыха и досуга с гостиницей в г. Обнинск и многоквартирного жилого дома со встроенными нежилыми помещениями в д. Белкино Боровского района Калужской области»;</w:t>
      </w:r>
    </w:p>
    <w:p w:rsidR="003A22FD" w:rsidRPr="00E95FF8" w:rsidRDefault="003A22FD" w:rsidP="003A22FD">
      <w:pPr>
        <w:pStyle w:val="11"/>
        <w:ind w:firstLine="708"/>
        <w:jc w:val="both"/>
        <w:rPr>
          <w:szCs w:val="24"/>
        </w:rPr>
      </w:pPr>
      <w:r w:rsidRPr="00E95FF8">
        <w:rPr>
          <w:szCs w:val="24"/>
        </w:rPr>
        <w:t>- проект по внесению изменений в документацию по планировке и межеванию территории общественного центра города, эскизный проект административно-офисного здания по адресу: г. Обнинск, ул. Красных Зорь и предложения об установке рекламной конструкции в виде светодиодного экрана на фасаде здания, расположенного по адресу: г. Обнинск, ул. Аксенова, д. 6А</w:t>
      </w:r>
      <w:r>
        <w:rPr>
          <w:szCs w:val="24"/>
        </w:rPr>
        <w:t>;</w:t>
      </w:r>
    </w:p>
    <w:p w:rsidR="003A22FD" w:rsidRPr="00E95FF8" w:rsidRDefault="003A22FD" w:rsidP="003A22FD">
      <w:pPr>
        <w:pStyle w:val="11"/>
        <w:ind w:firstLine="708"/>
        <w:jc w:val="both"/>
        <w:rPr>
          <w:szCs w:val="24"/>
        </w:rPr>
      </w:pPr>
      <w:r w:rsidRPr="00E95FF8">
        <w:rPr>
          <w:szCs w:val="24"/>
        </w:rPr>
        <w:t>- проект объекта «Транспортная развязка и многофункциональный комплекс по ул. Красных Зорь (Привокзальная площадь)»</w:t>
      </w:r>
      <w:r>
        <w:rPr>
          <w:szCs w:val="24"/>
        </w:rPr>
        <w:t>;</w:t>
      </w:r>
    </w:p>
    <w:p w:rsidR="003A22FD" w:rsidRPr="00E95FF8" w:rsidRDefault="003A22FD" w:rsidP="003A22FD">
      <w:pPr>
        <w:pStyle w:val="11"/>
        <w:ind w:firstLine="708"/>
        <w:jc w:val="both"/>
        <w:rPr>
          <w:szCs w:val="24"/>
        </w:rPr>
      </w:pPr>
      <w:r w:rsidRPr="00E95FF8">
        <w:rPr>
          <w:szCs w:val="24"/>
        </w:rPr>
        <w:t xml:space="preserve">- концепция освоения земельного участка, расположенного по адресу: Калужская область, г. Обнинск, район северного въезда в город, промзона Мишково, размещение рекламной конструкции в виде светодиодного экрана на крыше здания торгового центра по адресу пр. Маркса, д. 114 и пр. Маркса, д. 47. </w:t>
      </w:r>
    </w:p>
    <w:p w:rsidR="003A22FD" w:rsidRPr="00276BD2" w:rsidRDefault="003A22FD" w:rsidP="003A22FD">
      <w:pPr>
        <w:rPr>
          <w:sz w:val="26"/>
          <w:szCs w:val="26"/>
        </w:rPr>
      </w:pPr>
    </w:p>
    <w:p w:rsidR="003A22FD" w:rsidRPr="0013479F" w:rsidRDefault="003A22FD" w:rsidP="003A22FD">
      <w:pPr>
        <w:pStyle w:val="11"/>
        <w:ind w:firstLine="708"/>
        <w:jc w:val="both"/>
        <w:rPr>
          <w:szCs w:val="24"/>
        </w:rPr>
      </w:pPr>
      <w:r w:rsidRPr="00EF633E">
        <w:rPr>
          <w:i/>
          <w:color w:val="0070C0"/>
          <w:szCs w:val="24"/>
        </w:rPr>
        <w:t>Планировка территорий</w:t>
      </w:r>
      <w:r w:rsidRPr="003C7B23">
        <w:rPr>
          <w:i/>
          <w:color w:val="0070C0"/>
          <w:szCs w:val="24"/>
        </w:rPr>
        <w:t>.</w:t>
      </w:r>
      <w:r w:rsidRPr="0013479F">
        <w:rPr>
          <w:szCs w:val="24"/>
        </w:rPr>
        <w:t xml:space="preserve"> В 2015 году постановлением Администрации города от 28.05.2015   № 882-п были внесены изменения в документацию по планировке общественного центра города Обнинска (Зона I), постановлением Администрации города от 17.08.2015 № 1366-п были внесены изменения в документацию по планировке общественного центра города Обнинска (Зона II).</w:t>
      </w:r>
    </w:p>
    <w:p w:rsidR="003A22FD" w:rsidRPr="0013479F" w:rsidRDefault="003A22FD" w:rsidP="003A22FD">
      <w:pPr>
        <w:pStyle w:val="11"/>
        <w:ind w:firstLine="708"/>
        <w:jc w:val="both"/>
        <w:rPr>
          <w:szCs w:val="24"/>
        </w:rPr>
      </w:pPr>
      <w:r w:rsidRPr="0013479F">
        <w:rPr>
          <w:szCs w:val="24"/>
        </w:rPr>
        <w:t>Приказами Управления архитектуры и градостроительства Калужской области от 05.08.2015 № 01-пп, от 05.08.2015 № 01-пм утвержден проект планировки и  межевания территории для реконструкции автодороги «Малоярославец - Боровск» -Кривское - Обнинск на участке с км 6+500 по км 9+000 в Боровском районе и муниципальном образовании «Город Обнинск».</w:t>
      </w:r>
    </w:p>
    <w:p w:rsidR="003A22FD" w:rsidRPr="00EF633E" w:rsidRDefault="003A22FD" w:rsidP="003A22FD">
      <w:pPr>
        <w:pStyle w:val="2"/>
        <w:rPr>
          <w:b w:val="0"/>
          <w:color w:val="0070C0"/>
        </w:rPr>
      </w:pPr>
      <w:bookmarkStart w:id="27" w:name="_Toc442182740"/>
      <w:r w:rsidRPr="00EF633E">
        <w:rPr>
          <w:b w:val="0"/>
          <w:color w:val="0070C0"/>
        </w:rPr>
        <w:t>Строительство. Жилищное строительство. Коммуникации</w:t>
      </w:r>
      <w:bookmarkEnd w:id="27"/>
    </w:p>
    <w:p w:rsidR="003A22FD" w:rsidRPr="0013479F" w:rsidRDefault="003A22FD" w:rsidP="003A22FD">
      <w:pPr>
        <w:pStyle w:val="11"/>
        <w:ind w:firstLine="708"/>
        <w:jc w:val="both"/>
        <w:rPr>
          <w:szCs w:val="24"/>
        </w:rPr>
      </w:pPr>
      <w:r w:rsidRPr="0013479F">
        <w:rPr>
          <w:szCs w:val="24"/>
        </w:rPr>
        <w:t>В отчетном году разработано и утверждено 66 градостроительных планов земельных участков, являющихся основанием для разработки проектной документации для строительства объектов на территории города. Объектам недвижимости присвоено 155 адресов. Оформлено постановлениями Администрации города 89 перепланировок жилых и нежилых помещений.</w:t>
      </w:r>
    </w:p>
    <w:p w:rsidR="003A22FD" w:rsidRPr="0013479F" w:rsidRDefault="003A22FD" w:rsidP="003A22FD">
      <w:pPr>
        <w:pStyle w:val="11"/>
        <w:ind w:firstLine="708"/>
        <w:jc w:val="both"/>
        <w:rPr>
          <w:szCs w:val="24"/>
        </w:rPr>
      </w:pPr>
      <w:r w:rsidRPr="0013479F">
        <w:rPr>
          <w:szCs w:val="24"/>
        </w:rPr>
        <w:t>За год  выдано 87 разрешений на строительство и введено в эксплуатацию123 объекта.</w:t>
      </w:r>
    </w:p>
    <w:p w:rsidR="003A22FD" w:rsidRPr="0013479F" w:rsidRDefault="003A22FD" w:rsidP="003A22FD">
      <w:pPr>
        <w:pStyle w:val="11"/>
        <w:ind w:firstLine="708"/>
        <w:jc w:val="both"/>
        <w:rPr>
          <w:szCs w:val="24"/>
        </w:rPr>
      </w:pPr>
      <w:r w:rsidRPr="0013479F">
        <w:rPr>
          <w:szCs w:val="24"/>
        </w:rPr>
        <w:t>В 2015 году введено в эксплуатацию 5 крупных объектов: магазин «Кулинария с кафетерием», спортивный комплекс без зрительских мест по ул. Цветкова, объект общественного питания  и торговый комплекс  по Киевскому ш</w:t>
      </w:r>
      <w:r>
        <w:rPr>
          <w:szCs w:val="24"/>
        </w:rPr>
        <w:t>оссе</w:t>
      </w:r>
      <w:r w:rsidRPr="0013479F">
        <w:rPr>
          <w:szCs w:val="24"/>
        </w:rPr>
        <w:t>, региональный центр для проживания спортсменов</w:t>
      </w:r>
      <w:r>
        <w:rPr>
          <w:szCs w:val="24"/>
        </w:rPr>
        <w:t xml:space="preserve"> на 92 места.</w:t>
      </w:r>
    </w:p>
    <w:p w:rsidR="003A22FD" w:rsidRPr="0013479F" w:rsidRDefault="003A22FD" w:rsidP="003A22FD">
      <w:pPr>
        <w:pStyle w:val="11"/>
        <w:ind w:firstLine="708"/>
        <w:jc w:val="both"/>
        <w:rPr>
          <w:szCs w:val="24"/>
        </w:rPr>
      </w:pPr>
      <w:r w:rsidRPr="0013479F">
        <w:rPr>
          <w:szCs w:val="24"/>
        </w:rPr>
        <w:t xml:space="preserve">В отчетном году выданы разрешения на строительство: дошкольного образовательного учреждение на 250 мест в </w:t>
      </w:r>
      <w:r>
        <w:rPr>
          <w:szCs w:val="24"/>
        </w:rPr>
        <w:t xml:space="preserve">38 </w:t>
      </w:r>
      <w:r w:rsidRPr="0013479F">
        <w:rPr>
          <w:szCs w:val="24"/>
        </w:rPr>
        <w:t>мкр.,  дом творчества, транспортной развязки и многофункционального комплекса ООО «Привокзальный», завода по производству упаковки для фармацевтической и косметической продукции ООО «Палладио Обнинск», производственного здания ООО «Финансово-инвестиционная компания «ИнноИнвест»; строительство  205271 кв. м. жилья.</w:t>
      </w:r>
    </w:p>
    <w:p w:rsidR="003A22FD" w:rsidRPr="0013479F" w:rsidRDefault="003A22FD" w:rsidP="003A22FD">
      <w:pPr>
        <w:pStyle w:val="11"/>
        <w:ind w:firstLine="708"/>
        <w:jc w:val="both"/>
        <w:rPr>
          <w:szCs w:val="24"/>
        </w:rPr>
      </w:pPr>
      <w:r w:rsidRPr="00EF633E">
        <w:rPr>
          <w:i/>
          <w:color w:val="0070C0"/>
          <w:szCs w:val="24"/>
        </w:rPr>
        <w:t>Жилищное строительство</w:t>
      </w:r>
      <w:r w:rsidRPr="0013479F">
        <w:rPr>
          <w:szCs w:val="24"/>
        </w:rPr>
        <w:t>. В 2015 году на территории города введено в эксплуатацию и прошло техническую инвентаризацию (индивидуальное</w:t>
      </w:r>
      <w:r>
        <w:rPr>
          <w:szCs w:val="24"/>
        </w:rPr>
        <w:t xml:space="preserve">   </w:t>
      </w:r>
      <w:r w:rsidRPr="0013479F">
        <w:rPr>
          <w:szCs w:val="24"/>
        </w:rPr>
        <w:t xml:space="preserve"> жилищное строительство) 46108 кв. м,  в том числе:</w:t>
      </w:r>
    </w:p>
    <w:p w:rsidR="003A22FD" w:rsidRPr="0013479F" w:rsidRDefault="003A22FD" w:rsidP="003A22FD">
      <w:pPr>
        <w:pStyle w:val="11"/>
        <w:ind w:firstLine="708"/>
        <w:jc w:val="both"/>
        <w:rPr>
          <w:szCs w:val="24"/>
        </w:rPr>
      </w:pPr>
      <w:r w:rsidRPr="0013479F">
        <w:rPr>
          <w:szCs w:val="24"/>
        </w:rPr>
        <w:t xml:space="preserve">- 7 многоквартирных жилых домов </w:t>
      </w:r>
      <w:r>
        <w:rPr>
          <w:szCs w:val="24"/>
        </w:rPr>
        <w:t>на 463 квартиры</w:t>
      </w:r>
      <w:r w:rsidRPr="0013479F">
        <w:rPr>
          <w:szCs w:val="24"/>
        </w:rPr>
        <w:t xml:space="preserve"> - 30673 кв. м;</w:t>
      </w:r>
    </w:p>
    <w:p w:rsidR="003A22FD" w:rsidRPr="0013479F" w:rsidRDefault="003A22FD" w:rsidP="003A22FD">
      <w:pPr>
        <w:pStyle w:val="11"/>
        <w:ind w:firstLine="708"/>
        <w:jc w:val="both"/>
        <w:rPr>
          <w:szCs w:val="24"/>
        </w:rPr>
      </w:pPr>
      <w:r w:rsidRPr="0013479F">
        <w:rPr>
          <w:szCs w:val="24"/>
        </w:rPr>
        <w:t>- 3</w:t>
      </w:r>
      <w:r>
        <w:rPr>
          <w:szCs w:val="24"/>
        </w:rPr>
        <w:t>5</w:t>
      </w:r>
      <w:r w:rsidRPr="0013479F">
        <w:rPr>
          <w:szCs w:val="24"/>
        </w:rPr>
        <w:t xml:space="preserve"> индивидуальных домов  -  8</w:t>
      </w:r>
      <w:r>
        <w:rPr>
          <w:szCs w:val="24"/>
        </w:rPr>
        <w:t>010</w:t>
      </w:r>
      <w:r w:rsidRPr="0013479F">
        <w:rPr>
          <w:szCs w:val="24"/>
        </w:rPr>
        <w:t xml:space="preserve"> кв. м;</w:t>
      </w:r>
    </w:p>
    <w:p w:rsidR="003A22FD" w:rsidRPr="0013479F" w:rsidRDefault="003A22FD" w:rsidP="003A22FD">
      <w:pPr>
        <w:pStyle w:val="11"/>
        <w:ind w:firstLine="708"/>
        <w:jc w:val="both"/>
        <w:rPr>
          <w:szCs w:val="24"/>
        </w:rPr>
      </w:pPr>
      <w:r w:rsidRPr="0013479F">
        <w:rPr>
          <w:szCs w:val="24"/>
        </w:rPr>
        <w:t>- 72 дома  ООО  «Экодолье Обнинск»  -  742</w:t>
      </w:r>
      <w:r>
        <w:rPr>
          <w:szCs w:val="24"/>
        </w:rPr>
        <w:t>5</w:t>
      </w:r>
      <w:r w:rsidRPr="0013479F">
        <w:rPr>
          <w:szCs w:val="24"/>
        </w:rPr>
        <w:t xml:space="preserve"> кв. м.</w:t>
      </w:r>
    </w:p>
    <w:p w:rsidR="003A22FD" w:rsidRPr="0013479F" w:rsidRDefault="003A22FD" w:rsidP="003A22FD">
      <w:pPr>
        <w:pStyle w:val="11"/>
        <w:ind w:firstLine="708"/>
        <w:jc w:val="both"/>
        <w:rPr>
          <w:szCs w:val="24"/>
        </w:rPr>
      </w:pPr>
      <w:r w:rsidRPr="0013479F">
        <w:rPr>
          <w:szCs w:val="24"/>
        </w:rPr>
        <w:t>В соответствии с поручением Губернатора Калужской области   Артамонова А.Д. на территории города планировалось  ввести  в эксплуатацию    90  тыс. кв. м жилья. В связи с проблемами, возникшими у застройщика  ЗАО «СУ-155», в городе Обнинске в 2015 году не введены в эксплуатацию два дома площадью свыше 33 тыс. кв. м. По информации, полученной от застройщика, ввод жилых домов № 9,10 в районе «Заовражье» перенесен на 2016 год.</w:t>
      </w:r>
    </w:p>
    <w:p w:rsidR="003A22FD" w:rsidRPr="0013479F" w:rsidRDefault="003A22FD" w:rsidP="003A22FD">
      <w:pPr>
        <w:pStyle w:val="11"/>
        <w:ind w:firstLine="708"/>
        <w:jc w:val="both"/>
        <w:rPr>
          <w:szCs w:val="24"/>
        </w:rPr>
      </w:pPr>
      <w:r w:rsidRPr="0013479F">
        <w:rPr>
          <w:szCs w:val="24"/>
        </w:rPr>
        <w:t>В рамках реализации проекта планировки территории общественного центра города Обнинска (Зона II) застройщиком ООО «Остов» введен в эксплуатацию жилой дом площадью 18219 кв. м.</w:t>
      </w:r>
    </w:p>
    <w:p w:rsidR="003A22FD" w:rsidRPr="0013479F" w:rsidRDefault="003A22FD" w:rsidP="003A22FD">
      <w:pPr>
        <w:pStyle w:val="11"/>
        <w:ind w:firstLine="708"/>
        <w:jc w:val="both"/>
        <w:rPr>
          <w:szCs w:val="24"/>
        </w:rPr>
      </w:pPr>
      <w:r w:rsidRPr="0013479F">
        <w:rPr>
          <w:szCs w:val="24"/>
        </w:rPr>
        <w:t>Компанией ЗАО «Пик-Запад» введен в эксплуатацию многоквартирный дом площадью 7240 кв. м в 55 микрорайоне.</w:t>
      </w:r>
    </w:p>
    <w:p w:rsidR="003A22FD" w:rsidRPr="0013479F" w:rsidRDefault="003A22FD" w:rsidP="003A22FD">
      <w:pPr>
        <w:pStyle w:val="11"/>
        <w:ind w:firstLine="708"/>
        <w:jc w:val="both"/>
        <w:rPr>
          <w:szCs w:val="24"/>
        </w:rPr>
      </w:pPr>
      <w:r w:rsidRPr="0013479F">
        <w:rPr>
          <w:szCs w:val="24"/>
        </w:rPr>
        <w:t>В новом перспективном жилом районе «Заовражье» застройщиком ООО «Новый город» введены первые четыре многоквартирных дома общей площадью 4503 кв. м.</w:t>
      </w:r>
    </w:p>
    <w:p w:rsidR="003A22FD" w:rsidRPr="0013479F" w:rsidRDefault="003A22FD" w:rsidP="003A22FD">
      <w:pPr>
        <w:pStyle w:val="11"/>
        <w:ind w:firstLine="708"/>
        <w:jc w:val="both"/>
        <w:rPr>
          <w:szCs w:val="24"/>
        </w:rPr>
      </w:pPr>
      <w:r w:rsidRPr="0013479F">
        <w:rPr>
          <w:szCs w:val="24"/>
        </w:rPr>
        <w:t>В 2015 году продолжалась реализация проекта планировки территории «Комплексная малоэтажная жилая застройка на территории 44,2 га по адресу: Калужская область, г. Обнинск, район д. Белкино». Всего в микрорайоне Экодолье построено и введено в эксплуатацию в 2015 году 742</w:t>
      </w:r>
      <w:r>
        <w:rPr>
          <w:szCs w:val="24"/>
        </w:rPr>
        <w:t>5</w:t>
      </w:r>
      <w:r w:rsidRPr="0013479F">
        <w:rPr>
          <w:szCs w:val="24"/>
        </w:rPr>
        <w:t xml:space="preserve"> кв. м малоэтажных жилых домов. </w:t>
      </w:r>
    </w:p>
    <w:p w:rsidR="003A22FD" w:rsidRPr="0013479F" w:rsidRDefault="003A22FD" w:rsidP="003A22FD">
      <w:pPr>
        <w:pStyle w:val="11"/>
        <w:ind w:firstLine="708"/>
        <w:jc w:val="both"/>
        <w:rPr>
          <w:szCs w:val="24"/>
        </w:rPr>
      </w:pPr>
      <w:r w:rsidRPr="0013479F">
        <w:rPr>
          <w:szCs w:val="24"/>
        </w:rPr>
        <w:t xml:space="preserve">В 2015 году застройщиком ООО «Сберстройинвест» продолжалось строительство трех жилых домов для переселения граждан, проживающих на территории поселка Мирный, ввод первого из них </w:t>
      </w:r>
      <w:r w:rsidRPr="000F5A15">
        <w:rPr>
          <w:szCs w:val="24"/>
        </w:rPr>
        <w:t xml:space="preserve">ожидается  в </w:t>
      </w:r>
      <w:r w:rsidRPr="000F5A15">
        <w:rPr>
          <w:szCs w:val="24"/>
          <w:lang w:val="en-US"/>
        </w:rPr>
        <w:t>I</w:t>
      </w:r>
      <w:r w:rsidRPr="000F5A15">
        <w:rPr>
          <w:szCs w:val="24"/>
        </w:rPr>
        <w:t xml:space="preserve"> квартале 2017 года</w:t>
      </w:r>
      <w:r w:rsidRPr="0013479F">
        <w:rPr>
          <w:szCs w:val="24"/>
        </w:rPr>
        <w:t>.</w:t>
      </w:r>
    </w:p>
    <w:p w:rsidR="003A22FD" w:rsidRPr="0013479F" w:rsidRDefault="003A22FD" w:rsidP="003A22FD">
      <w:pPr>
        <w:pStyle w:val="11"/>
        <w:ind w:firstLine="708"/>
        <w:jc w:val="both"/>
        <w:rPr>
          <w:szCs w:val="24"/>
        </w:rPr>
      </w:pPr>
    </w:p>
    <w:p w:rsidR="003A22FD" w:rsidRPr="0013479F" w:rsidRDefault="003A22FD" w:rsidP="003A22FD">
      <w:pPr>
        <w:pStyle w:val="11"/>
        <w:ind w:firstLine="708"/>
        <w:jc w:val="both"/>
        <w:rPr>
          <w:szCs w:val="24"/>
        </w:rPr>
      </w:pPr>
      <w:r w:rsidRPr="0013479F">
        <w:rPr>
          <w:szCs w:val="24"/>
        </w:rPr>
        <w:t xml:space="preserve"> В рамках реализации  инвестиционного проекта уплотнения застройки существующих кварталов в границах улиц Белкинской и Ленина, а также улиц Комсомольская и Парковая в г. Обнинске Калужской области по состоянию на 31.12.2015 введено в эксплуатацию три 12-этажных многоквартирных дома   на ул. Комсомольской, переселены девять домов №  1, 3, 5, 7,9, 11/1, 13/2, 15, 17 по ул. Комсомольской.</w:t>
      </w:r>
    </w:p>
    <w:p w:rsidR="003A22FD" w:rsidRPr="0013479F" w:rsidRDefault="003A22FD" w:rsidP="003A22FD">
      <w:pPr>
        <w:pStyle w:val="11"/>
        <w:ind w:firstLine="708"/>
        <w:jc w:val="both"/>
        <w:rPr>
          <w:szCs w:val="24"/>
        </w:rPr>
      </w:pPr>
      <w:r w:rsidRPr="0013479F">
        <w:rPr>
          <w:szCs w:val="24"/>
        </w:rPr>
        <w:t>Следующим этапом планируются переселить дома  № 19, 19а, 21, 21а, 23, 25 по ул. Комсомольской. 31.08.2015 ООО «СМУ Мособлстрой» получено разрешение на строительство «Многоквартирного жилого дома № 5 по ул. Комсомольской    в г. Обнинске Калужской области».</w:t>
      </w:r>
    </w:p>
    <w:p w:rsidR="003A22FD" w:rsidRPr="0013479F" w:rsidRDefault="003A22FD" w:rsidP="003A22FD">
      <w:pPr>
        <w:pStyle w:val="11"/>
        <w:ind w:firstLine="708"/>
        <w:jc w:val="both"/>
        <w:rPr>
          <w:szCs w:val="24"/>
        </w:rPr>
      </w:pPr>
      <w:r w:rsidRPr="0013479F">
        <w:rPr>
          <w:szCs w:val="24"/>
        </w:rPr>
        <w:t>На территории муниципального образования «Город Обнинск» имеется аварийный жилищный фонд, в количестве 3 многоквартирных жилых домов, расположенных по адресам: г. Обнинск, ул. Менделеева, д. 8/4; ул. Киевская, д. 11; ул. Киевская, д. 13.  В многоквартирных домах, признанных аварийными, подлежат расселению 14 квартир и 121 комната в коммунальных квартирах, в которых прожива</w:t>
      </w:r>
      <w:r>
        <w:rPr>
          <w:szCs w:val="24"/>
        </w:rPr>
        <w:t>ю</w:t>
      </w:r>
      <w:r w:rsidRPr="0013479F">
        <w:rPr>
          <w:szCs w:val="24"/>
        </w:rPr>
        <w:t>т 20</w:t>
      </w:r>
      <w:r>
        <w:rPr>
          <w:szCs w:val="24"/>
        </w:rPr>
        <w:t>6</w:t>
      </w:r>
      <w:r w:rsidRPr="0013479F">
        <w:rPr>
          <w:szCs w:val="24"/>
        </w:rPr>
        <w:t xml:space="preserve"> </w:t>
      </w:r>
      <w:r>
        <w:rPr>
          <w:szCs w:val="24"/>
        </w:rPr>
        <w:t>человек</w:t>
      </w:r>
      <w:r w:rsidRPr="0013479F">
        <w:rPr>
          <w:szCs w:val="24"/>
        </w:rPr>
        <w:t>.</w:t>
      </w:r>
    </w:p>
    <w:p w:rsidR="003A22FD" w:rsidRPr="0013479F" w:rsidRDefault="003A22FD" w:rsidP="003A22FD">
      <w:pPr>
        <w:pStyle w:val="11"/>
        <w:ind w:firstLine="708"/>
        <w:jc w:val="both"/>
        <w:rPr>
          <w:szCs w:val="24"/>
        </w:rPr>
      </w:pPr>
      <w:r w:rsidRPr="0013479F">
        <w:rPr>
          <w:szCs w:val="24"/>
        </w:rPr>
        <w:t>Постановлением Администрации города от 08.12.2014 № 2308-п утверждена муниципальная программа «Переселение граждан из аварийного жилищного фонда в муниципальном образовании «Город Обнинск». Для реализации проекта предполагалась передача из федеральной собственности земельного участка   в муниципальную собственность. Связи с реогранизационными изменениями  в федеральной структуре передача участка  в отчетном году не проведена.</w:t>
      </w:r>
    </w:p>
    <w:p w:rsidR="003A22FD" w:rsidRPr="0013479F" w:rsidRDefault="003A22FD" w:rsidP="003A22FD">
      <w:pPr>
        <w:pStyle w:val="11"/>
        <w:ind w:firstLine="708"/>
        <w:jc w:val="both"/>
        <w:rPr>
          <w:szCs w:val="24"/>
        </w:rPr>
      </w:pPr>
      <w:r w:rsidRPr="0013479F">
        <w:rPr>
          <w:szCs w:val="24"/>
        </w:rPr>
        <w:t>Одновременно с этим, с целью привлечения  средств федерального и областного бюджетов, Администрацией города ведется работа с Министерством строительства и ЖКХ Калужской области по вопросу включения указанных домов в областную адресную программу по переселению граждан из аварийного жилищного фонда.</w:t>
      </w:r>
    </w:p>
    <w:p w:rsidR="003A22FD" w:rsidRPr="0013479F" w:rsidRDefault="003A22FD" w:rsidP="003A22FD">
      <w:pPr>
        <w:pStyle w:val="11"/>
        <w:ind w:firstLine="708"/>
        <w:jc w:val="both"/>
        <w:rPr>
          <w:szCs w:val="24"/>
        </w:rPr>
      </w:pPr>
      <w:r w:rsidRPr="0013479F">
        <w:rPr>
          <w:szCs w:val="24"/>
        </w:rPr>
        <w:t xml:space="preserve">Объекты инженерной инфраструктуры города. В 2015 году  на территории города активными темпами продолжалась застройка 55 мкр., велось строительство жилых домов в общественном центре города (Зоне </w:t>
      </w:r>
      <w:r>
        <w:rPr>
          <w:szCs w:val="24"/>
          <w:lang w:val="en-US"/>
        </w:rPr>
        <w:t>II</w:t>
      </w:r>
      <w:r w:rsidRPr="0013479F">
        <w:rPr>
          <w:szCs w:val="24"/>
        </w:rPr>
        <w:t xml:space="preserve">) застройщиками ООО ИК «Остов» и ООО «Комфортный город», в южной части 46 мкр. начато строительство многоэтажных домов, реализуется программа «Развитие застроенной территории пос. Мирный», продолжалось малоэтажное строительство  ООО «Экодолье Обнинск», ведется строительство жилого района «Заовражье», реконструкция улиц  Комсомольская и Парковая. Собственники земельных участков осуществляют строительство инженерных коммуникаций за свой счет.  </w:t>
      </w:r>
    </w:p>
    <w:p w:rsidR="003A22FD" w:rsidRPr="0013479F" w:rsidRDefault="003A22FD" w:rsidP="003A22FD">
      <w:pPr>
        <w:pStyle w:val="11"/>
        <w:ind w:firstLine="708"/>
        <w:jc w:val="both"/>
        <w:rPr>
          <w:szCs w:val="24"/>
        </w:rPr>
      </w:pPr>
      <w:r w:rsidRPr="0013479F">
        <w:rPr>
          <w:szCs w:val="24"/>
        </w:rPr>
        <w:t xml:space="preserve">ООО ИК «Остов» проложены сети водопровода и хозфекального коллектора, построен РП на 10 МВт с кабельными линиями, начато строительство ул. Усачева. Построен ливневой коллектор с очистными сооружениями к жилому комплексу «Солнечная долина». </w:t>
      </w:r>
    </w:p>
    <w:p w:rsidR="003A22FD" w:rsidRPr="0013479F" w:rsidRDefault="003A22FD" w:rsidP="003A22FD">
      <w:pPr>
        <w:pStyle w:val="11"/>
        <w:ind w:firstLine="708"/>
        <w:jc w:val="both"/>
        <w:rPr>
          <w:szCs w:val="24"/>
        </w:rPr>
      </w:pPr>
      <w:r w:rsidRPr="0013479F">
        <w:rPr>
          <w:szCs w:val="24"/>
        </w:rPr>
        <w:t xml:space="preserve">Завершены работы по проектированию новой КНС и двух ниток хозфекального коллектора в районе ул. Пирогова. Выполнены подготовительные работы: произведена вырубка зеленых насаждений, вынос кабелей, попадающих в зону прохождения трассы. Участие в финансировании данного объекта примут дополнительно две организации ООО «СберСтройИнвест» и ООО «Промстрой-Комплекс». </w:t>
      </w:r>
    </w:p>
    <w:p w:rsidR="003A22FD" w:rsidRPr="0013479F" w:rsidRDefault="003A22FD" w:rsidP="003A22FD">
      <w:pPr>
        <w:pStyle w:val="11"/>
        <w:ind w:firstLine="708"/>
        <w:jc w:val="both"/>
        <w:rPr>
          <w:szCs w:val="24"/>
        </w:rPr>
      </w:pPr>
      <w:r w:rsidRPr="0013479F">
        <w:rPr>
          <w:szCs w:val="24"/>
        </w:rPr>
        <w:t>После ввода построенных инженерных сетей в эксплуатацию они будут безвозмездно переданы в городскую казну.</w:t>
      </w:r>
    </w:p>
    <w:p w:rsidR="003A22FD" w:rsidRPr="0013479F" w:rsidRDefault="003A22FD" w:rsidP="003A22FD">
      <w:pPr>
        <w:pStyle w:val="11"/>
        <w:ind w:firstLine="708"/>
        <w:jc w:val="both"/>
        <w:rPr>
          <w:szCs w:val="24"/>
        </w:rPr>
      </w:pPr>
      <w:r w:rsidRPr="0013479F">
        <w:rPr>
          <w:szCs w:val="24"/>
        </w:rPr>
        <w:t xml:space="preserve">ООО ИК «Остов» взяла на себя обязательства по проектированию   и строительству искусственного водоема в общественном центре города Зоне </w:t>
      </w:r>
      <w:r>
        <w:rPr>
          <w:szCs w:val="24"/>
          <w:lang w:val="en-US"/>
        </w:rPr>
        <w:t>II</w:t>
      </w:r>
      <w:r w:rsidRPr="0013479F">
        <w:rPr>
          <w:szCs w:val="24"/>
        </w:rPr>
        <w:t xml:space="preserve">.  </w:t>
      </w:r>
    </w:p>
    <w:p w:rsidR="003A22FD" w:rsidRPr="0022006F" w:rsidRDefault="003A22FD" w:rsidP="003A22FD">
      <w:pPr>
        <w:pStyle w:val="11"/>
        <w:ind w:firstLine="708"/>
        <w:jc w:val="both"/>
        <w:rPr>
          <w:szCs w:val="24"/>
        </w:rPr>
      </w:pPr>
      <w:r w:rsidRPr="0022006F">
        <w:rPr>
          <w:szCs w:val="24"/>
        </w:rPr>
        <w:t xml:space="preserve">Начато строительство новой дороги по ул. Усачева от ул. Цветкова до пр. Ленина  рядом с ЦНТ «Эврика».  Строительство  дороги в настоящее время осуществляется за счет средств бюджета города местного, на 2-ом этапе строительства дороги будут привлечены средства компаний застройщиков микрорайона (ООО «ИК «Остов). </w:t>
      </w:r>
      <w:r w:rsidRPr="0013479F">
        <w:rPr>
          <w:szCs w:val="24"/>
        </w:rPr>
        <w:t>Частично выполнены работы   по устройству тротуаров и ливневой канализации, установлены опоры освещения.</w:t>
      </w:r>
    </w:p>
    <w:p w:rsidR="003A22FD" w:rsidRPr="0013479F" w:rsidRDefault="003A22FD" w:rsidP="003A22FD">
      <w:pPr>
        <w:pStyle w:val="11"/>
        <w:ind w:firstLine="708"/>
        <w:jc w:val="both"/>
        <w:rPr>
          <w:szCs w:val="24"/>
        </w:rPr>
      </w:pPr>
      <w:r w:rsidRPr="0013479F">
        <w:rPr>
          <w:szCs w:val="24"/>
        </w:rPr>
        <w:t xml:space="preserve">По инвестиционному договору, заключенному между ООО «Калуга-Лидер» и  Администрацией города, выполнен проект на строительство муниципальной магистральной улицы общегородского значения в продолжение пр. Ленина от пересечения с ул. Белкинской до пересечения с ул. В. Малых в жилом районе Заовражье. Проектная документация, получившая положительное заключение государственной экспертизы, передана в Администрацию города.    </w:t>
      </w:r>
    </w:p>
    <w:p w:rsidR="003A22FD" w:rsidRPr="0013479F" w:rsidRDefault="003A22FD" w:rsidP="003A22FD">
      <w:pPr>
        <w:pStyle w:val="11"/>
        <w:ind w:firstLine="708"/>
        <w:jc w:val="both"/>
        <w:rPr>
          <w:szCs w:val="24"/>
        </w:rPr>
      </w:pPr>
      <w:r w:rsidRPr="0013479F">
        <w:rPr>
          <w:szCs w:val="24"/>
        </w:rPr>
        <w:t xml:space="preserve">По заключенному инвестиционному договору  ООО «Циолковский» выполнил работы по строительству пешеходных тротуаров и декоративных пешеходных дорожек, а также приобретению и высадке деревьев и кустарников. </w:t>
      </w:r>
    </w:p>
    <w:p w:rsidR="003A22FD" w:rsidRPr="0013479F" w:rsidRDefault="003A22FD" w:rsidP="003A22FD">
      <w:pPr>
        <w:pStyle w:val="11"/>
        <w:ind w:firstLine="708"/>
        <w:jc w:val="both"/>
        <w:rPr>
          <w:szCs w:val="24"/>
        </w:rPr>
      </w:pPr>
      <w:r w:rsidRPr="0013479F">
        <w:rPr>
          <w:szCs w:val="24"/>
        </w:rPr>
        <w:t>Заключен договор с ООО «Новый город» на строительство дороги в жилом районе «Заовражье».</w:t>
      </w:r>
    </w:p>
    <w:p w:rsidR="003A22FD" w:rsidRPr="0013479F" w:rsidRDefault="003A22FD" w:rsidP="003A22FD">
      <w:pPr>
        <w:pStyle w:val="11"/>
        <w:ind w:firstLine="708"/>
        <w:jc w:val="both"/>
        <w:rPr>
          <w:szCs w:val="24"/>
        </w:rPr>
      </w:pPr>
      <w:r w:rsidRPr="0013479F">
        <w:rPr>
          <w:szCs w:val="24"/>
        </w:rPr>
        <w:t>Всего за 2015 год заключено 16 договоров на реализацию инвестиционных проектов.</w:t>
      </w:r>
    </w:p>
    <w:p w:rsidR="003A22FD" w:rsidRPr="0013479F" w:rsidRDefault="003A22FD" w:rsidP="003A22FD">
      <w:pPr>
        <w:pStyle w:val="11"/>
        <w:ind w:firstLine="708"/>
        <w:jc w:val="both"/>
        <w:rPr>
          <w:szCs w:val="24"/>
        </w:rPr>
      </w:pPr>
      <w:r w:rsidRPr="0013479F">
        <w:rPr>
          <w:szCs w:val="24"/>
        </w:rPr>
        <w:t>Проводился контроль за реализацией мероприятий  муниципальной программы «Развитие и модернизация объектов инженерной инфраструктуры города Обнинска». В связи с корректировкой бюджетных ассигнований подготовлены и внесены изменения в программу.</w:t>
      </w:r>
    </w:p>
    <w:p w:rsidR="003A22FD" w:rsidRPr="0013479F" w:rsidRDefault="003A22FD" w:rsidP="003A22FD">
      <w:pPr>
        <w:pStyle w:val="11"/>
        <w:ind w:firstLine="708"/>
        <w:jc w:val="both"/>
        <w:rPr>
          <w:szCs w:val="24"/>
        </w:rPr>
      </w:pPr>
      <w:r w:rsidRPr="0013479F">
        <w:rPr>
          <w:szCs w:val="24"/>
        </w:rPr>
        <w:t>Одной из первоочередных задач в  2015 году являлось завершение работ 1 этапа реконструкции очистных сооружений с АСУ ТП и пуско-наладкой новой линии.</w:t>
      </w:r>
    </w:p>
    <w:p w:rsidR="003A22FD" w:rsidRPr="0013479F" w:rsidRDefault="003A22FD" w:rsidP="003A22FD">
      <w:pPr>
        <w:pStyle w:val="11"/>
        <w:ind w:firstLine="708"/>
        <w:jc w:val="both"/>
        <w:rPr>
          <w:szCs w:val="24"/>
        </w:rPr>
      </w:pPr>
      <w:r w:rsidRPr="0013479F">
        <w:rPr>
          <w:szCs w:val="24"/>
        </w:rPr>
        <w:t xml:space="preserve">В соответствии с постановлением Администрации от 26.12.2014 № 2502-п  МП «Водоканал» переданы в хозяйственное ведение объекты незавершенного строительства новой линии очистных сооружений после расторжения контракта между МКУ «Городское строительство» и ООО НПО «Мостовик». </w:t>
      </w:r>
    </w:p>
    <w:p w:rsidR="003A22FD" w:rsidRPr="0013479F" w:rsidRDefault="003A22FD" w:rsidP="003A22FD">
      <w:pPr>
        <w:pStyle w:val="11"/>
        <w:ind w:firstLine="708"/>
        <w:jc w:val="both"/>
        <w:rPr>
          <w:szCs w:val="24"/>
        </w:rPr>
      </w:pPr>
      <w:r w:rsidRPr="0013479F">
        <w:rPr>
          <w:szCs w:val="24"/>
        </w:rPr>
        <w:t>МП «Водоканал» определен заказчиком по пусконаладочным работам и  благоустройству. Финансирование предусмотрено за счет средств городского бюджета.</w:t>
      </w:r>
    </w:p>
    <w:p w:rsidR="003A22FD" w:rsidRPr="0013479F" w:rsidRDefault="003A22FD" w:rsidP="003A22FD">
      <w:pPr>
        <w:pStyle w:val="11"/>
        <w:ind w:firstLine="708"/>
        <w:jc w:val="both"/>
        <w:rPr>
          <w:szCs w:val="24"/>
        </w:rPr>
      </w:pPr>
      <w:r w:rsidRPr="0013479F">
        <w:rPr>
          <w:szCs w:val="24"/>
        </w:rPr>
        <w:t xml:space="preserve">По итогам проведенных торгов МП «Водоканал» заключены договоры с ООО «Бивер» на выполнение пуско-наладочных работ, с компанией  ООО «ДСС» на благоустройство. Работы по благоустройству выполнены. </w:t>
      </w:r>
    </w:p>
    <w:p w:rsidR="003A22FD" w:rsidRPr="0013479F" w:rsidRDefault="003A22FD" w:rsidP="003A22FD">
      <w:pPr>
        <w:pStyle w:val="11"/>
        <w:ind w:firstLine="708"/>
        <w:jc w:val="both"/>
        <w:rPr>
          <w:szCs w:val="24"/>
        </w:rPr>
      </w:pPr>
      <w:r w:rsidRPr="0013479F">
        <w:rPr>
          <w:szCs w:val="24"/>
        </w:rPr>
        <w:t>При проведении ООО «Бивер» I и II этапов пуско-наладочных работ был выявлен ряд замечаний, устранение которых привело к увеличению сроков проведения пуско-наладочных работ. В настоящее время ООО «Бивер» ведется финальный III этап пуско-наладочных работ. Сточные воды поданы на новую линию, идет наращивание активного ила для биологической очистки, проводятся работы по регулированию реагентного хозяйства и оборудования УФО обеззараживания.</w:t>
      </w:r>
    </w:p>
    <w:p w:rsidR="003A22FD" w:rsidRPr="0013479F" w:rsidRDefault="003A22FD" w:rsidP="003A22FD">
      <w:pPr>
        <w:pStyle w:val="11"/>
        <w:ind w:firstLine="708"/>
        <w:jc w:val="both"/>
        <w:rPr>
          <w:szCs w:val="24"/>
        </w:rPr>
      </w:pPr>
      <w:r w:rsidRPr="0013479F">
        <w:rPr>
          <w:szCs w:val="24"/>
        </w:rPr>
        <w:t xml:space="preserve">Срок проведения комплексных пуско-наладочных работ на сточной воде может составить от 120 до 180 дней. Ориентировочный срок сдачи в эксплуатацию новой линии очистных сооружений с блоком доочистки – апрель 2016 года. </w:t>
      </w:r>
    </w:p>
    <w:p w:rsidR="003A22FD" w:rsidRPr="0013479F" w:rsidRDefault="003A22FD" w:rsidP="003A22FD">
      <w:pPr>
        <w:pStyle w:val="11"/>
        <w:ind w:firstLine="708"/>
        <w:jc w:val="both"/>
        <w:rPr>
          <w:szCs w:val="24"/>
        </w:rPr>
      </w:pPr>
      <w:r w:rsidRPr="0013479F">
        <w:rPr>
          <w:szCs w:val="24"/>
        </w:rPr>
        <w:t>МКУ «Городское строительство»  13.04.2015 был заключен муниципальный контракт по подготовке и гидравлическому испытанию  технологической сети М4 на сумму 3373,4 тыс. рублей. Контракт выполнен и профинансирован в полном объеме.</w:t>
      </w:r>
    </w:p>
    <w:p w:rsidR="003A22FD" w:rsidRPr="0013479F" w:rsidRDefault="003A22FD" w:rsidP="003A22FD">
      <w:pPr>
        <w:pStyle w:val="11"/>
        <w:ind w:firstLine="708"/>
        <w:jc w:val="both"/>
        <w:rPr>
          <w:szCs w:val="24"/>
        </w:rPr>
      </w:pPr>
      <w:r w:rsidRPr="0013479F">
        <w:rPr>
          <w:szCs w:val="24"/>
        </w:rPr>
        <w:t>Для завершения работ по строительству  камеры К1 на внутриплощадочной технологической сети М4 был заключен муниципальный контракт на сумму 1801,5  тыс. рублей. Контракт выполнен и профинансирован в полном объеме.</w:t>
      </w:r>
    </w:p>
    <w:p w:rsidR="003A22FD" w:rsidRPr="0013479F" w:rsidRDefault="003A22FD" w:rsidP="003A22FD">
      <w:pPr>
        <w:pStyle w:val="11"/>
        <w:ind w:firstLine="708"/>
        <w:jc w:val="both"/>
        <w:rPr>
          <w:szCs w:val="24"/>
        </w:rPr>
      </w:pPr>
      <w:r w:rsidRPr="0013479F">
        <w:rPr>
          <w:szCs w:val="24"/>
        </w:rPr>
        <w:t>С ООО «БИВЕР» был заключен муниципальный контракт по восстановлению окружности трубопровода внутриплощадочной сети М5 И3 в сумме 1210,2 тыс. рублей. Контракт выполнен и профинансирован в полном объеме за счет средств местного бюджета.</w:t>
      </w:r>
    </w:p>
    <w:p w:rsidR="003A22FD" w:rsidRPr="0013479F" w:rsidRDefault="003A22FD" w:rsidP="003A22FD">
      <w:pPr>
        <w:pStyle w:val="11"/>
        <w:ind w:firstLine="708"/>
        <w:jc w:val="both"/>
        <w:rPr>
          <w:szCs w:val="24"/>
        </w:rPr>
      </w:pPr>
      <w:r w:rsidRPr="0013479F">
        <w:rPr>
          <w:szCs w:val="24"/>
        </w:rPr>
        <w:t xml:space="preserve">В соответствии с заключенным 11.02.2013 контрактом на </w:t>
      </w:r>
      <w:bookmarkStart w:id="28" w:name="OLE_LINK1"/>
      <w:r w:rsidRPr="0013479F">
        <w:rPr>
          <w:szCs w:val="24"/>
        </w:rPr>
        <w:t>выполнение монтажных и пусконаладочных работ АСУ ТП 1-го этапа реконструкции очистных сооружений</w:t>
      </w:r>
      <w:bookmarkEnd w:id="28"/>
      <w:r w:rsidRPr="0013479F">
        <w:rPr>
          <w:szCs w:val="24"/>
        </w:rPr>
        <w:t>, подрядчик в 2015 году завершил монтажные работы в сумме 698,3  тыс. рублей, однако, завершить пусконаладочные работы АСУ ТП 1-го этапа в полном объеме не имеет возможности в связи с отсутствием строительной готовности  площадки.  Работы будут завершены по мере готовности строительной площадки в 2016 году в сумме 201,8 тыс. рублей. Этим будут завершены работы по реализации  1-го этапа проекта «Расширение и реконструкция очистных сооружений канализации города Обнинска. Корректировка»</w:t>
      </w:r>
    </w:p>
    <w:p w:rsidR="003A22FD" w:rsidRPr="0013479F" w:rsidRDefault="003A22FD" w:rsidP="003A22FD">
      <w:pPr>
        <w:pStyle w:val="11"/>
        <w:ind w:firstLine="708"/>
        <w:jc w:val="both"/>
        <w:rPr>
          <w:szCs w:val="24"/>
        </w:rPr>
      </w:pPr>
      <w:r w:rsidRPr="0013479F">
        <w:rPr>
          <w:szCs w:val="24"/>
        </w:rPr>
        <w:t xml:space="preserve">Объем освоенных средств на реализацию проекта составил 953,4 млн. рублей, в 2015 году было освоено – 17,3  млн. рублей за счет средств бюджета города. </w:t>
      </w:r>
    </w:p>
    <w:p w:rsidR="003A22FD" w:rsidRPr="0013479F" w:rsidRDefault="003A22FD" w:rsidP="003A22FD">
      <w:pPr>
        <w:pStyle w:val="11"/>
        <w:ind w:firstLine="708"/>
        <w:jc w:val="both"/>
        <w:rPr>
          <w:szCs w:val="24"/>
        </w:rPr>
      </w:pPr>
    </w:p>
    <w:p w:rsidR="003A22FD" w:rsidRPr="0013479F" w:rsidRDefault="003A22FD" w:rsidP="003A22FD">
      <w:pPr>
        <w:pStyle w:val="11"/>
        <w:ind w:firstLine="708"/>
        <w:jc w:val="both"/>
        <w:rPr>
          <w:szCs w:val="24"/>
        </w:rPr>
      </w:pPr>
      <w:r w:rsidRPr="0013479F">
        <w:rPr>
          <w:szCs w:val="24"/>
        </w:rPr>
        <w:t xml:space="preserve">С 2008 года  по 2014 год велось </w:t>
      </w:r>
      <w:r w:rsidRPr="00EF633E">
        <w:rPr>
          <w:i/>
          <w:color w:val="0070C0"/>
          <w:szCs w:val="24"/>
        </w:rPr>
        <w:t>строительство 1-го этапа магистрального самотечного хозфекального коллектора</w:t>
      </w:r>
      <w:r w:rsidRPr="00EF633E">
        <w:rPr>
          <w:color w:val="0070C0"/>
          <w:szCs w:val="24"/>
        </w:rPr>
        <w:t xml:space="preserve"> </w:t>
      </w:r>
      <w:r w:rsidRPr="0013479F">
        <w:rPr>
          <w:szCs w:val="24"/>
        </w:rPr>
        <w:t xml:space="preserve"> Д 1200-1500 мм  от  К 50 до К 40-1. Завершены работы по 1-му этапу строительства  выводом существующего коллектора из эксплуатации без демонтажа труб. Произведено подключение мкр.7, мкр.8 и мкр.9 города к вновь проложенному коллектору. </w:t>
      </w:r>
    </w:p>
    <w:p w:rsidR="003A22FD" w:rsidRPr="0013479F" w:rsidRDefault="003A22FD" w:rsidP="003A22FD">
      <w:pPr>
        <w:pStyle w:val="11"/>
        <w:ind w:firstLine="708"/>
        <w:jc w:val="both"/>
        <w:rPr>
          <w:szCs w:val="24"/>
        </w:rPr>
      </w:pPr>
      <w:r w:rsidRPr="0013479F">
        <w:rPr>
          <w:szCs w:val="24"/>
        </w:rPr>
        <w:t>С 2015 года началась реализация 2-го этапа проекта. В состав  данного этапа входит строительство самотечного канализационного коллектора (ул. Комсомольская - ул. Красных Зорь) из железобетонных труб с полиэтиленовым чехлом Д 1200 мм, протяженностью по проекту 1154,0 м.</w:t>
      </w:r>
    </w:p>
    <w:p w:rsidR="003A22FD" w:rsidRPr="0013479F" w:rsidRDefault="003A22FD" w:rsidP="003A22FD">
      <w:pPr>
        <w:pStyle w:val="11"/>
        <w:ind w:firstLine="708"/>
        <w:jc w:val="both"/>
        <w:rPr>
          <w:szCs w:val="24"/>
        </w:rPr>
      </w:pPr>
      <w:r w:rsidRPr="0013479F">
        <w:rPr>
          <w:szCs w:val="24"/>
        </w:rPr>
        <w:t>На объект «Строительство городского магистрального хозфекального коллектора (от КНС мкр.51 через ул. Белкинская, Энгельса и Красных Зорь до городских очистных сооружений)» в 2015 году  было выделено финансирование в сумме 48935,4 тыс. рублей за счет средств межбюджетных трансфертов, выделяемых бюджетам городских округов на развитие и поддержку социальной, инженерной и инновационной инфраструктуры наукоградов РФ  в рамках утвержд</w:t>
      </w:r>
      <w:r>
        <w:rPr>
          <w:szCs w:val="24"/>
        </w:rPr>
        <w:t>е</w:t>
      </w:r>
      <w:r w:rsidRPr="0013479F">
        <w:rPr>
          <w:szCs w:val="24"/>
        </w:rPr>
        <w:t>нного Перечня на 2015 год.</w:t>
      </w:r>
    </w:p>
    <w:p w:rsidR="003A22FD" w:rsidRPr="0013479F" w:rsidRDefault="003A22FD" w:rsidP="003A22FD">
      <w:pPr>
        <w:pStyle w:val="11"/>
        <w:ind w:firstLine="708"/>
        <w:jc w:val="both"/>
        <w:rPr>
          <w:szCs w:val="24"/>
        </w:rPr>
      </w:pPr>
      <w:r w:rsidRPr="0013479F">
        <w:rPr>
          <w:szCs w:val="24"/>
        </w:rPr>
        <w:t xml:space="preserve">В 2015 году были  профинансированы выполненные в 2014 году работы в сумме 17400,2  тыс. рублей, в том числе за ведение авторского надзора. Задолженность погашена за счет средств  межбюджетного трансферта. </w:t>
      </w:r>
    </w:p>
    <w:p w:rsidR="003A22FD" w:rsidRPr="0013479F" w:rsidRDefault="003A22FD" w:rsidP="003A22FD">
      <w:pPr>
        <w:pStyle w:val="11"/>
        <w:ind w:firstLine="708"/>
        <w:jc w:val="both"/>
        <w:rPr>
          <w:szCs w:val="24"/>
        </w:rPr>
      </w:pPr>
      <w:r w:rsidRPr="0013479F">
        <w:rPr>
          <w:szCs w:val="24"/>
        </w:rPr>
        <w:t>06.05.2015 заключен  муниципальный контракт с ООО «БИВЕР»</w:t>
      </w:r>
      <w:r w:rsidRPr="0022006F">
        <w:rPr>
          <w:szCs w:val="24"/>
        </w:rPr>
        <w:t xml:space="preserve"> </w:t>
      </w:r>
      <w:r w:rsidRPr="0013479F">
        <w:rPr>
          <w:szCs w:val="24"/>
        </w:rPr>
        <w:t xml:space="preserve"> </w:t>
      </w:r>
      <w:r w:rsidRPr="00EF633E">
        <w:rPr>
          <w:i/>
          <w:color w:val="0070C0"/>
          <w:szCs w:val="24"/>
        </w:rPr>
        <w:t>по строительству 2-го этапа хозфекального коллектора</w:t>
      </w:r>
      <w:r w:rsidRPr="00EF633E">
        <w:rPr>
          <w:color w:val="0070C0"/>
          <w:szCs w:val="24"/>
        </w:rPr>
        <w:t xml:space="preserve"> </w:t>
      </w:r>
      <w:r w:rsidRPr="0013479F">
        <w:rPr>
          <w:szCs w:val="24"/>
        </w:rPr>
        <w:t>(от К40-1 до К37) и  с учетом дополнительного соглашения от 18.12.2015  цена контракта составила – 71 128,3 тыс. рублей. Экономия по торгам  составила – 22 147,946 тыс. рублей. Работы по контракту выполнены в полном объеме и профинансированы за счет средств  наукограда 2015 года в сумме – 31 535,24 тыс. рублей.  Задолженность в сумме 39 593,1 тыс. рублей будет погашена за счет средств наукограда 2016 года.</w:t>
      </w:r>
    </w:p>
    <w:p w:rsidR="003A22FD" w:rsidRPr="0013479F" w:rsidRDefault="003A22FD" w:rsidP="003A22FD">
      <w:pPr>
        <w:pStyle w:val="11"/>
        <w:ind w:firstLine="708"/>
        <w:jc w:val="both"/>
        <w:rPr>
          <w:szCs w:val="24"/>
        </w:rPr>
      </w:pPr>
      <w:r w:rsidRPr="0013479F">
        <w:rPr>
          <w:szCs w:val="24"/>
        </w:rPr>
        <w:t>Стоимость 1–го этапа строительства составила -  425 млн. рублей,  с начала реализации проекта освоено – 473, 8 млн. рублей, в 2015 году освоено –48,9 млн. рублей.</w:t>
      </w:r>
    </w:p>
    <w:p w:rsidR="003A22FD" w:rsidRDefault="003A22FD" w:rsidP="003A22FD">
      <w:pPr>
        <w:pStyle w:val="11"/>
        <w:ind w:firstLine="708"/>
        <w:jc w:val="both"/>
        <w:rPr>
          <w:i/>
          <w:color w:val="0070C0"/>
          <w:szCs w:val="24"/>
        </w:rPr>
      </w:pPr>
    </w:p>
    <w:p w:rsidR="003A22FD" w:rsidRPr="0013479F" w:rsidRDefault="003A22FD" w:rsidP="003A22FD">
      <w:pPr>
        <w:pStyle w:val="11"/>
        <w:ind w:firstLine="708"/>
        <w:jc w:val="both"/>
        <w:rPr>
          <w:szCs w:val="24"/>
        </w:rPr>
      </w:pPr>
      <w:r w:rsidRPr="00EF633E">
        <w:rPr>
          <w:i/>
          <w:color w:val="0070C0"/>
          <w:szCs w:val="24"/>
        </w:rPr>
        <w:t>Газоснабжение.</w:t>
      </w:r>
      <w:r w:rsidRPr="0013479F">
        <w:rPr>
          <w:szCs w:val="24"/>
        </w:rPr>
        <w:t xml:space="preserve"> Проведена совместная работа с ЗАО «Лорес» по сбору данных для корректировки проекта «Первой очереди газопровода высокого давления от ГРС Обнинск-2 до «Заовражья».</w:t>
      </w:r>
    </w:p>
    <w:p w:rsidR="003A22FD" w:rsidRPr="0013479F" w:rsidRDefault="003A22FD" w:rsidP="003A22FD">
      <w:pPr>
        <w:pStyle w:val="11"/>
        <w:ind w:firstLine="708"/>
        <w:jc w:val="both"/>
        <w:rPr>
          <w:szCs w:val="24"/>
        </w:rPr>
      </w:pPr>
      <w:r w:rsidRPr="0013479F">
        <w:rPr>
          <w:szCs w:val="24"/>
        </w:rPr>
        <w:t>Завершено проектирование 1-го  этапа и начато строительство газопровода высокого давления  от ГРС Обнинск -1  на Белкинских прудах до ГРС Карпово, что даст возможность газоснабжения площадки № 2 Технопарка Обнинск.</w:t>
      </w:r>
    </w:p>
    <w:p w:rsidR="003A22FD" w:rsidRPr="0013479F" w:rsidRDefault="003A22FD" w:rsidP="003A22FD">
      <w:pPr>
        <w:pStyle w:val="11"/>
        <w:ind w:firstLine="708"/>
        <w:jc w:val="both"/>
        <w:rPr>
          <w:szCs w:val="24"/>
        </w:rPr>
      </w:pPr>
      <w:r w:rsidRPr="0013479F">
        <w:rPr>
          <w:szCs w:val="24"/>
        </w:rPr>
        <w:t xml:space="preserve">Завершено проектирование газопровода высокого давления от МП «Теплоснабжения» (ГРС Обнинск-2) до Киевского шоссе, строительство которого даст  устойчивое газоснабжение промзоны Мишково. </w:t>
      </w:r>
    </w:p>
    <w:p w:rsidR="003A22FD" w:rsidRPr="0013479F" w:rsidRDefault="003A22FD" w:rsidP="003A22FD">
      <w:pPr>
        <w:pStyle w:val="11"/>
        <w:ind w:firstLine="708"/>
        <w:jc w:val="both"/>
        <w:rPr>
          <w:szCs w:val="24"/>
        </w:rPr>
      </w:pPr>
    </w:p>
    <w:p w:rsidR="003A22FD" w:rsidRPr="0013479F" w:rsidRDefault="003A22FD" w:rsidP="003A22FD">
      <w:pPr>
        <w:pStyle w:val="11"/>
        <w:ind w:firstLine="708"/>
        <w:jc w:val="both"/>
        <w:rPr>
          <w:szCs w:val="24"/>
        </w:rPr>
      </w:pPr>
      <w:r w:rsidRPr="00EF633E">
        <w:rPr>
          <w:i/>
          <w:color w:val="0070C0"/>
          <w:szCs w:val="24"/>
        </w:rPr>
        <w:t>Автомобильные дороги</w:t>
      </w:r>
      <w:r w:rsidRPr="003C7B23">
        <w:rPr>
          <w:i/>
          <w:color w:val="0070C0"/>
          <w:szCs w:val="24"/>
        </w:rPr>
        <w:t>.</w:t>
      </w:r>
      <w:r w:rsidRPr="0013479F">
        <w:rPr>
          <w:szCs w:val="24"/>
        </w:rPr>
        <w:t xml:space="preserve"> В связи с началом застройки территории жилого района Заовражье особое внимание было уделено вопросу проектирования и строительства инженерной и транспортной инфраструктуры района. ЗАО «Технолига» подготовлен сводный план магистральных инженерных сетей жилого района. Подготовлен акт сверки изымаемых земельных участков собственников для устройства инженерных сетей и социальной инфраструктуры.</w:t>
      </w:r>
    </w:p>
    <w:p w:rsidR="003A22FD" w:rsidRPr="006633A4" w:rsidRDefault="003A22FD" w:rsidP="003A22FD">
      <w:pPr>
        <w:pStyle w:val="11"/>
        <w:ind w:firstLine="708"/>
        <w:jc w:val="both"/>
        <w:rPr>
          <w:szCs w:val="24"/>
        </w:rPr>
      </w:pPr>
      <w:r w:rsidRPr="0013479F">
        <w:rPr>
          <w:szCs w:val="24"/>
        </w:rPr>
        <w:t xml:space="preserve">Подготовлен и направлен на подписание собственникам района Заовражье инвестиционный договор на проектирование и строительство части улично-дорожной сети от кольцевой развязки на пересечении ул. Белкинская и ул. Гагарина до 11 квартала района Заовражье, включая кольцевую развязку на пересечении    ул. Гагарина, бульвара Антоненко и ул. Табулевича. </w:t>
      </w:r>
    </w:p>
    <w:p w:rsidR="003A22FD" w:rsidRPr="0013479F" w:rsidRDefault="003A22FD" w:rsidP="003A22FD">
      <w:pPr>
        <w:pStyle w:val="11"/>
        <w:ind w:firstLine="708"/>
        <w:jc w:val="both"/>
        <w:rPr>
          <w:szCs w:val="24"/>
        </w:rPr>
      </w:pPr>
      <w:r w:rsidRPr="0013479F">
        <w:rPr>
          <w:szCs w:val="24"/>
        </w:rPr>
        <w:t xml:space="preserve">Продолжилось проектирование дороги Обнинск-Кабицино-Лапшинка. Планируемая магистральная дорога непрерывного скоростного движения, является продолжением городских магистралей по ул. Курчатова и обеспечит связь центра города Обнинска через новый  жилой район многоэтажной и малоэтажной застройки д. Кабицино с внешними автомобильными дорогами (федеральной трассой «Москва-Киев», автодорогой на Серпухов). </w:t>
      </w:r>
    </w:p>
    <w:p w:rsidR="003A22FD" w:rsidRPr="0013479F" w:rsidRDefault="003A22FD" w:rsidP="003A22FD">
      <w:pPr>
        <w:pStyle w:val="11"/>
        <w:ind w:firstLine="708"/>
        <w:jc w:val="both"/>
        <w:rPr>
          <w:szCs w:val="24"/>
        </w:rPr>
      </w:pPr>
      <w:r w:rsidRPr="0013479F">
        <w:rPr>
          <w:szCs w:val="24"/>
        </w:rPr>
        <w:t xml:space="preserve">В связи с тем, что по своим характеристикам проектируемая дорога будет являться дорогой регионального, межмуниципального значения, направлено предложение о передаче функций заказчика по дороге Министерству дорожного хозяйства Калужской области.  </w:t>
      </w:r>
      <w:r w:rsidRPr="0013479F">
        <w:rPr>
          <w:szCs w:val="24"/>
        </w:rPr>
        <w:tab/>
      </w:r>
    </w:p>
    <w:p w:rsidR="003A22FD" w:rsidRDefault="003A22FD" w:rsidP="003A22FD">
      <w:pPr>
        <w:pStyle w:val="11"/>
        <w:ind w:firstLine="708"/>
        <w:jc w:val="both"/>
        <w:rPr>
          <w:i/>
          <w:color w:val="0070C0"/>
          <w:szCs w:val="24"/>
        </w:rPr>
      </w:pPr>
    </w:p>
    <w:p w:rsidR="003A22FD" w:rsidRPr="0013479F" w:rsidRDefault="003A22FD" w:rsidP="003A22FD">
      <w:pPr>
        <w:pStyle w:val="11"/>
        <w:ind w:firstLine="708"/>
        <w:jc w:val="both"/>
        <w:rPr>
          <w:szCs w:val="24"/>
        </w:rPr>
      </w:pPr>
      <w:r w:rsidRPr="00EF633E">
        <w:rPr>
          <w:i/>
          <w:color w:val="0070C0"/>
          <w:szCs w:val="24"/>
        </w:rPr>
        <w:t>Ливневая канализация.</w:t>
      </w:r>
      <w:r w:rsidRPr="0013479F">
        <w:rPr>
          <w:szCs w:val="24"/>
        </w:rPr>
        <w:t xml:space="preserve"> В соответствии с действующим законодательством в сфере охраны окружающей среды, улучшения экологического состояния территорий города, проектом планировки жилых районов предусмотрено  развитие системы ливневой канализации.</w:t>
      </w:r>
    </w:p>
    <w:p w:rsidR="003A22FD" w:rsidRPr="0013479F" w:rsidRDefault="003A22FD" w:rsidP="003A22FD">
      <w:pPr>
        <w:pStyle w:val="11"/>
        <w:ind w:firstLine="708"/>
        <w:jc w:val="both"/>
        <w:rPr>
          <w:szCs w:val="24"/>
        </w:rPr>
      </w:pPr>
      <w:r w:rsidRPr="0013479F">
        <w:rPr>
          <w:szCs w:val="24"/>
        </w:rPr>
        <w:t>В новых жилых районах запроектирована система очистки ливневых стоков.</w:t>
      </w:r>
    </w:p>
    <w:p w:rsidR="003A22FD" w:rsidRPr="0013479F" w:rsidRDefault="003A22FD" w:rsidP="003A22FD">
      <w:pPr>
        <w:pStyle w:val="11"/>
        <w:ind w:firstLine="708"/>
        <w:jc w:val="both"/>
        <w:rPr>
          <w:szCs w:val="24"/>
        </w:rPr>
      </w:pPr>
      <w:r w:rsidRPr="0013479F">
        <w:rPr>
          <w:szCs w:val="24"/>
        </w:rPr>
        <w:t>ЗАО «Пик-Запад» построены очистные сооружения в 55 микрорайоне, ООО ИК «Остов» завершено строительство ливневого коллектора с очистными сооружениями в жилом комплексе «Солнечная долина» в Зоне 2, разработана проектная документация на строительство ливневого коллектора ООО «Комфортный город» (Зона 2).</w:t>
      </w:r>
    </w:p>
    <w:p w:rsidR="003A22FD" w:rsidRPr="0013479F" w:rsidRDefault="003A22FD" w:rsidP="003A22FD">
      <w:pPr>
        <w:pStyle w:val="11"/>
        <w:ind w:firstLine="708"/>
        <w:jc w:val="both"/>
        <w:rPr>
          <w:szCs w:val="24"/>
        </w:rPr>
      </w:pPr>
      <w:r w:rsidRPr="0013479F">
        <w:rPr>
          <w:szCs w:val="24"/>
        </w:rPr>
        <w:t>Завершено строительство ливневого коллектора с очистными сооружениями малоэтажной застройки  ООО «Экодолье Обнинск» в д. Белкино.</w:t>
      </w:r>
    </w:p>
    <w:p w:rsidR="003A22FD" w:rsidRPr="0013479F" w:rsidRDefault="003A22FD" w:rsidP="003A22FD">
      <w:pPr>
        <w:pStyle w:val="11"/>
        <w:ind w:firstLine="708"/>
        <w:jc w:val="both"/>
        <w:rPr>
          <w:szCs w:val="24"/>
        </w:rPr>
      </w:pPr>
      <w:r w:rsidRPr="0013479F">
        <w:rPr>
          <w:szCs w:val="24"/>
        </w:rPr>
        <w:t xml:space="preserve">Ведется работа по проектированию сети ливневой канализации жилого района «Заовражье». </w:t>
      </w:r>
    </w:p>
    <w:p w:rsidR="003A22FD" w:rsidRPr="0013479F" w:rsidRDefault="003A22FD" w:rsidP="003A22FD">
      <w:pPr>
        <w:pStyle w:val="11"/>
        <w:ind w:firstLine="708"/>
        <w:jc w:val="both"/>
        <w:rPr>
          <w:szCs w:val="24"/>
        </w:rPr>
      </w:pPr>
      <w:r w:rsidRPr="0013479F">
        <w:rPr>
          <w:szCs w:val="24"/>
        </w:rPr>
        <w:t xml:space="preserve">Для определения площадей земельных участков, необходимых для проектирования и строительства очистных сооружений, подсчитаны площади водосборов города по существующим оголовкам. В проектный институт «БрянскГражданпроект» были направлены данные по площадям водосбора 4 оголовка для расчета производительности очистных сооружений. </w:t>
      </w:r>
    </w:p>
    <w:p w:rsidR="003A22FD" w:rsidRPr="0013479F" w:rsidRDefault="003A22FD" w:rsidP="003A22FD">
      <w:pPr>
        <w:pStyle w:val="11"/>
        <w:ind w:firstLine="708"/>
        <w:jc w:val="both"/>
        <w:rPr>
          <w:szCs w:val="24"/>
        </w:rPr>
      </w:pPr>
      <w:r w:rsidRPr="0013479F">
        <w:rPr>
          <w:szCs w:val="24"/>
        </w:rPr>
        <w:t>ЗАО «Технолига» подготовлена пояснительная записка и смета на проектирование очистных сооружений на существующих оголовках города.</w:t>
      </w:r>
    </w:p>
    <w:p w:rsidR="003A22FD" w:rsidRPr="0013479F" w:rsidRDefault="003A22FD" w:rsidP="003A22FD">
      <w:pPr>
        <w:pStyle w:val="11"/>
        <w:ind w:firstLine="708"/>
        <w:jc w:val="both"/>
        <w:rPr>
          <w:szCs w:val="24"/>
        </w:rPr>
      </w:pPr>
    </w:p>
    <w:p w:rsidR="003A22FD" w:rsidRPr="0013479F" w:rsidRDefault="003A22FD" w:rsidP="003A22FD">
      <w:pPr>
        <w:pStyle w:val="11"/>
        <w:ind w:firstLine="708"/>
        <w:jc w:val="both"/>
        <w:rPr>
          <w:szCs w:val="24"/>
        </w:rPr>
      </w:pPr>
      <w:r w:rsidRPr="00EF633E">
        <w:rPr>
          <w:i/>
          <w:color w:val="0070C0"/>
          <w:szCs w:val="24"/>
        </w:rPr>
        <w:t>Ведение информационной системы обеспечения градостроительной деятельности (ИГ ОГД).</w:t>
      </w:r>
      <w:r w:rsidRPr="0013479F">
        <w:rPr>
          <w:szCs w:val="24"/>
        </w:rPr>
        <w:t xml:space="preserve"> В отчетном году УАиГ проведен анализ имеющейся градостроительной документации и сложившейся системы ее учета, регистрации, размещения и хранения. </w:t>
      </w:r>
    </w:p>
    <w:p w:rsidR="003A22FD" w:rsidRPr="0013479F" w:rsidRDefault="003A22FD" w:rsidP="003A22FD">
      <w:pPr>
        <w:pStyle w:val="11"/>
        <w:ind w:firstLine="708"/>
        <w:jc w:val="both"/>
        <w:rPr>
          <w:szCs w:val="24"/>
        </w:rPr>
      </w:pPr>
      <w:r w:rsidRPr="0013479F">
        <w:rPr>
          <w:szCs w:val="24"/>
        </w:rPr>
        <w:t>Результаты анализа были сопоставлены с требованиями и рекомендациями действующего законодательства по вопросам ведения ИСОГД, что позволило определить основные этапы проработки вопроса по выбору оптимального пути перехода от сложившейся системы ведения градостроительной документации к общепринятым стандартам.</w:t>
      </w:r>
    </w:p>
    <w:p w:rsidR="003A22FD" w:rsidRPr="0013479F" w:rsidRDefault="003A22FD" w:rsidP="003A22FD">
      <w:pPr>
        <w:pStyle w:val="11"/>
        <w:ind w:firstLine="708"/>
        <w:jc w:val="both"/>
        <w:rPr>
          <w:szCs w:val="24"/>
        </w:rPr>
      </w:pPr>
      <w:r w:rsidRPr="0013479F">
        <w:rPr>
          <w:szCs w:val="24"/>
        </w:rPr>
        <w:t>1. Ведется работа по систематизации сведений градостроительной документации в соответствии с требованиями и рекомендациями действующего законодательства: сформированы 9 основных разделов ИС ОГД, осуществляется их наполнение, на каждый основной раздел ИС ОГД заведены «Книги регистрации документов», подлежащих размещению в ИС ОГД.</w:t>
      </w:r>
    </w:p>
    <w:p w:rsidR="003A22FD" w:rsidRPr="0013479F" w:rsidRDefault="003A22FD" w:rsidP="003A22FD">
      <w:pPr>
        <w:pStyle w:val="11"/>
        <w:ind w:firstLine="708"/>
        <w:jc w:val="both"/>
        <w:rPr>
          <w:szCs w:val="24"/>
        </w:rPr>
      </w:pPr>
      <w:r w:rsidRPr="0013479F">
        <w:rPr>
          <w:szCs w:val="24"/>
        </w:rPr>
        <w:t>2. Для облегчения поиска информации по объектам градостроительства доработана существующая база данных (БД) архива УАиГ разработанная на MSAccess с ежедневным архивированием данных.</w:t>
      </w:r>
    </w:p>
    <w:p w:rsidR="003A22FD" w:rsidRPr="0013479F" w:rsidRDefault="003A22FD" w:rsidP="003A22FD">
      <w:pPr>
        <w:pStyle w:val="11"/>
        <w:ind w:firstLine="708"/>
        <w:jc w:val="both"/>
        <w:rPr>
          <w:szCs w:val="24"/>
        </w:rPr>
      </w:pPr>
      <w:r w:rsidRPr="0013479F">
        <w:rPr>
          <w:szCs w:val="24"/>
        </w:rPr>
        <w:t>3. Ведется совместное наполнение БД документов ИС ОГД, оцифровка документов, выверка адресного реестра.</w:t>
      </w:r>
    </w:p>
    <w:p w:rsidR="003A22FD" w:rsidRPr="0013479F" w:rsidRDefault="003A22FD" w:rsidP="003A22FD">
      <w:pPr>
        <w:pStyle w:val="11"/>
        <w:ind w:firstLine="708"/>
        <w:jc w:val="both"/>
        <w:rPr>
          <w:szCs w:val="24"/>
        </w:rPr>
      </w:pPr>
      <w:r w:rsidRPr="0013479F">
        <w:rPr>
          <w:szCs w:val="24"/>
        </w:rPr>
        <w:t>4. В соответствии с рекомендациями Градостроительного кодекса РФ, статей 56, 57 главы 7 ведется работа по разработке и написанию кода базы ИС ОГД на MSAccess для ее последующего внедрения.</w:t>
      </w:r>
    </w:p>
    <w:p w:rsidR="003A22FD" w:rsidRPr="0013479F" w:rsidRDefault="003A22FD" w:rsidP="003A22FD">
      <w:pPr>
        <w:pStyle w:val="11"/>
        <w:ind w:firstLine="708"/>
        <w:jc w:val="both"/>
        <w:rPr>
          <w:szCs w:val="24"/>
        </w:rPr>
      </w:pPr>
      <w:r w:rsidRPr="0013479F">
        <w:rPr>
          <w:szCs w:val="24"/>
        </w:rPr>
        <w:t xml:space="preserve">5. Для проведения работ по оцифровке профильных схем коммуникаций в рамках создания единой муниципальной геоинформационной системы (МГИС) подписано соглашение об информационном взаимодействии с МП «Водоканал», установлена программа IntergraphGeomediaViewer. </w:t>
      </w:r>
    </w:p>
    <w:p w:rsidR="003A22FD" w:rsidRPr="0013479F" w:rsidRDefault="003A22FD" w:rsidP="003A22FD">
      <w:pPr>
        <w:pStyle w:val="11"/>
        <w:ind w:firstLine="708"/>
        <w:jc w:val="both"/>
        <w:rPr>
          <w:szCs w:val="24"/>
        </w:rPr>
      </w:pPr>
      <w:r w:rsidRPr="0013479F">
        <w:rPr>
          <w:szCs w:val="24"/>
        </w:rPr>
        <w:t>6. Разработан «План работ по внедрению АИС ОГД муниципального образования «Город Обнинск».</w:t>
      </w:r>
    </w:p>
    <w:p w:rsidR="003A22FD" w:rsidRPr="0013479F" w:rsidRDefault="003A22FD" w:rsidP="003A22FD">
      <w:pPr>
        <w:pStyle w:val="11"/>
        <w:ind w:firstLine="708"/>
        <w:jc w:val="both"/>
        <w:rPr>
          <w:szCs w:val="24"/>
        </w:rPr>
      </w:pPr>
      <w:r w:rsidRPr="0013479F">
        <w:rPr>
          <w:szCs w:val="24"/>
        </w:rPr>
        <w:t>7.  Проведена работа и подготовлен отчет по первой стадии – «Формирование требований к АИС ОГД».</w:t>
      </w:r>
    </w:p>
    <w:p w:rsidR="003A22FD" w:rsidRPr="0013479F" w:rsidRDefault="003A22FD" w:rsidP="003A22FD">
      <w:pPr>
        <w:pStyle w:val="11"/>
        <w:ind w:firstLine="708"/>
        <w:jc w:val="both"/>
        <w:rPr>
          <w:szCs w:val="24"/>
        </w:rPr>
      </w:pPr>
      <w:r w:rsidRPr="0013479F">
        <w:rPr>
          <w:szCs w:val="24"/>
        </w:rPr>
        <w:t>Дальнейшие работы в области создания муниципальной ИСОГД включают в себя следующие этапы:</w:t>
      </w:r>
    </w:p>
    <w:p w:rsidR="003A22FD" w:rsidRPr="0013479F" w:rsidRDefault="003A22FD" w:rsidP="003A22FD">
      <w:pPr>
        <w:pStyle w:val="11"/>
        <w:ind w:firstLine="708"/>
        <w:jc w:val="both"/>
        <w:rPr>
          <w:szCs w:val="24"/>
        </w:rPr>
      </w:pPr>
      <w:r w:rsidRPr="0013479F">
        <w:rPr>
          <w:szCs w:val="24"/>
        </w:rPr>
        <w:t>1. Обновление цифровых (векторных) топографических карт масштаба и создание на их основе единой векторной геоинформационной карты на территорию города Обнинска.</w:t>
      </w:r>
    </w:p>
    <w:p w:rsidR="003A22FD" w:rsidRPr="0013479F" w:rsidRDefault="003A22FD" w:rsidP="003A22FD">
      <w:pPr>
        <w:pStyle w:val="11"/>
        <w:ind w:firstLine="708"/>
        <w:jc w:val="both"/>
        <w:rPr>
          <w:szCs w:val="24"/>
        </w:rPr>
      </w:pPr>
      <w:r w:rsidRPr="0013479F">
        <w:rPr>
          <w:szCs w:val="24"/>
        </w:rPr>
        <w:t>2. Организация информационного обмена данными МГИС с муниципальными предприятиями города.</w:t>
      </w:r>
    </w:p>
    <w:p w:rsidR="003A22FD" w:rsidRPr="0013479F" w:rsidRDefault="003A22FD" w:rsidP="003A22FD">
      <w:pPr>
        <w:pStyle w:val="11"/>
        <w:ind w:firstLine="708"/>
        <w:jc w:val="both"/>
        <w:rPr>
          <w:szCs w:val="24"/>
        </w:rPr>
      </w:pPr>
      <w:r w:rsidRPr="0013479F">
        <w:rPr>
          <w:szCs w:val="24"/>
        </w:rPr>
        <w:t>3. Актуализация информации в автоматизированной системе, проведение инвентаризации архива градостроительной документации.</w:t>
      </w:r>
    </w:p>
    <w:p w:rsidR="003A22FD" w:rsidRPr="0013479F" w:rsidRDefault="003A22FD" w:rsidP="003A22FD">
      <w:pPr>
        <w:pStyle w:val="11"/>
        <w:ind w:firstLine="708"/>
        <w:jc w:val="both"/>
        <w:rPr>
          <w:szCs w:val="24"/>
        </w:rPr>
      </w:pPr>
      <w:r w:rsidRPr="0013479F">
        <w:rPr>
          <w:szCs w:val="24"/>
        </w:rPr>
        <w:t>4. Интеграция ИС ОГД с существующими в органах Администрации МО «Город Обнинск» информационными системами и ресурсами.</w:t>
      </w:r>
    </w:p>
    <w:p w:rsidR="003A22FD" w:rsidRPr="0013479F" w:rsidRDefault="003A22FD" w:rsidP="003A22FD">
      <w:pPr>
        <w:pStyle w:val="11"/>
        <w:ind w:firstLine="708"/>
        <w:jc w:val="both"/>
        <w:rPr>
          <w:szCs w:val="24"/>
        </w:rPr>
      </w:pPr>
    </w:p>
    <w:p w:rsidR="003A22FD" w:rsidRPr="00EF633E" w:rsidRDefault="003A22FD" w:rsidP="003A22FD">
      <w:pPr>
        <w:pStyle w:val="1"/>
        <w:ind w:firstLine="0"/>
        <w:rPr>
          <w:color w:val="0070C0"/>
          <w:szCs w:val="24"/>
        </w:rPr>
      </w:pPr>
      <w:bookmarkStart w:id="29" w:name="_Toc410741752"/>
      <w:bookmarkStart w:id="30" w:name="_Toc410741846"/>
      <w:bookmarkStart w:id="31" w:name="_Toc442182741"/>
      <w:r w:rsidRPr="00EF633E">
        <w:rPr>
          <w:color w:val="0070C0"/>
          <w:szCs w:val="24"/>
        </w:rPr>
        <w:t>Потребительский рынок</w:t>
      </w:r>
      <w:bookmarkEnd w:id="29"/>
      <w:bookmarkEnd w:id="30"/>
      <w:bookmarkEnd w:id="31"/>
      <w:r w:rsidRPr="00EF633E">
        <w:rPr>
          <w:color w:val="0070C0"/>
          <w:szCs w:val="24"/>
        </w:rPr>
        <w:t xml:space="preserve"> </w:t>
      </w:r>
    </w:p>
    <w:p w:rsidR="003A22FD" w:rsidRPr="00522236" w:rsidRDefault="003A22FD" w:rsidP="003A22FD"/>
    <w:p w:rsidR="003A22FD" w:rsidRPr="00522236" w:rsidRDefault="003A22FD" w:rsidP="003A22FD">
      <w:pPr>
        <w:ind w:firstLine="709"/>
        <w:jc w:val="both"/>
      </w:pPr>
      <w:r w:rsidRPr="00522236">
        <w:t>По состоянию на 01.01.2016г. в городе функционирует:</w:t>
      </w:r>
    </w:p>
    <w:p w:rsidR="003A22FD" w:rsidRPr="00522236" w:rsidRDefault="003A22FD" w:rsidP="003A22FD">
      <w:pPr>
        <w:ind w:firstLine="709"/>
        <w:jc w:val="both"/>
      </w:pPr>
      <w:r w:rsidRPr="00522236">
        <w:t>- около 400 стационарных предприятий розничной торговли, в том числе 23 торговых комплекса. Торговая площадь составляет более 110 тыс.</w:t>
      </w:r>
      <w:r w:rsidRPr="006633A4">
        <w:t xml:space="preserve"> </w:t>
      </w:r>
      <w:r w:rsidRPr="00522236">
        <w:t>кв.</w:t>
      </w:r>
      <w:r w:rsidRPr="006633A4">
        <w:t xml:space="preserve"> </w:t>
      </w:r>
      <w:r w:rsidRPr="00522236">
        <w:t>м;</w:t>
      </w:r>
    </w:p>
    <w:p w:rsidR="003A22FD" w:rsidRPr="00522236" w:rsidRDefault="003A22FD" w:rsidP="003A22FD">
      <w:pPr>
        <w:ind w:firstLine="709"/>
        <w:jc w:val="both"/>
      </w:pPr>
      <w:r w:rsidRPr="00522236">
        <w:t>- более 120  предприятий  общественного питания, в которых более 8000 посадочных мест;</w:t>
      </w:r>
    </w:p>
    <w:p w:rsidR="003A22FD" w:rsidRPr="0075401B" w:rsidRDefault="003A22FD" w:rsidP="003A22FD">
      <w:pPr>
        <w:ind w:firstLine="709"/>
        <w:jc w:val="both"/>
      </w:pPr>
      <w:r w:rsidRPr="00522236">
        <w:t>- около 300 предприятий, оказывающих бытовые услуги населению</w:t>
      </w:r>
      <w:r w:rsidRPr="0075401B">
        <w:t>.</w:t>
      </w:r>
    </w:p>
    <w:p w:rsidR="003A22FD" w:rsidRPr="00522236" w:rsidRDefault="003A22FD" w:rsidP="003A22FD">
      <w:pPr>
        <w:ind w:firstLine="709"/>
        <w:jc w:val="both"/>
      </w:pPr>
      <w:r>
        <w:t>З</w:t>
      </w:r>
      <w:r w:rsidRPr="00522236">
        <w:t>а 2015 год введено в эксплуатацию 18 новых объектов торговли и общественного питания: магазин «Продукты» в Экодолье, магазин «Фасоль» по пр. Ленина, д. 67, магазины «Дикси» по  ул. Лейпунского, д. 2, Любого, 5 и Графская, 14, магазины «Магнит» на  пр. Маркса, д. 114 и ул. Курчатова, магазины «Пят</w:t>
      </w:r>
      <w:r>
        <w:t>е</w:t>
      </w:r>
      <w:r w:rsidRPr="00522236">
        <w:t>рочка» по  ул. Кабицынская, д. 11 и  пр. Маркса, д. 79, магазин «Да»  ул. Энгельса, д. 9-а;      ресторан «Роял Палас»  Киевское шоссе, д.34, «Макдоналдс», Киевское шоссе, д. 34, ресторан «Баклажан»  пр. Маркса, д. 30-а, закусочная «Юнона», бар «Гренад</w:t>
      </w:r>
      <w:r>
        <w:t>е</w:t>
      </w:r>
      <w:r w:rsidRPr="00522236">
        <w:t>р»  пр. Маркса, д. 79, кафе «Феникс»  пр. Маркса, 70.</w:t>
      </w:r>
    </w:p>
    <w:p w:rsidR="003A22FD" w:rsidRPr="00522236" w:rsidRDefault="003A22FD" w:rsidP="003A22FD">
      <w:pPr>
        <w:ind w:firstLine="709"/>
        <w:jc w:val="both"/>
      </w:pPr>
      <w:r w:rsidRPr="00522236">
        <w:t>В ближайшее время откроется супермаркет ещ</w:t>
      </w:r>
      <w:r>
        <w:t>е</w:t>
      </w:r>
      <w:r w:rsidRPr="00522236">
        <w:t xml:space="preserve"> одной федеральной сети «Лента».  </w:t>
      </w:r>
    </w:p>
    <w:p w:rsidR="003A22FD" w:rsidRPr="00522236" w:rsidRDefault="003A22FD" w:rsidP="003A22FD">
      <w:pPr>
        <w:ind w:firstLine="709"/>
        <w:jc w:val="both"/>
      </w:pPr>
      <w:r w:rsidRPr="00522236">
        <w:t>В отчетном году открылось и 17 предприятий бытового обслуживания: парикмахерские, ателье по ремонту и пошиву одежды и ремонту обуви.</w:t>
      </w:r>
    </w:p>
    <w:p w:rsidR="003A22FD" w:rsidRPr="00522236" w:rsidRDefault="003A22FD" w:rsidP="003A22FD">
      <w:pPr>
        <w:ind w:firstLine="709"/>
        <w:jc w:val="both"/>
      </w:pPr>
      <w:r w:rsidRPr="00522236">
        <w:t xml:space="preserve">Услуги на потребительском рынке преимущественно оказывают частные организации различных организационно-правовых форм. Крупными муниципальными предприятиями, оказывающими услуги населению, являются «Оздоровительные бани», «Бюро ритуальных услуг». </w:t>
      </w:r>
    </w:p>
    <w:p w:rsidR="003A22FD" w:rsidRPr="00522236" w:rsidRDefault="003A22FD" w:rsidP="003A22FD">
      <w:pPr>
        <w:ind w:firstLine="709"/>
        <w:jc w:val="both"/>
      </w:pPr>
      <w:r w:rsidRPr="00522236">
        <w:t xml:space="preserve">МП «Оздоровительные бани» обслужило за отчетный период 64 706 человек из них 9260 человек льготников (50% от стоимости)  и 929 человек бесплатно, в соответствии с Постановлением Администрации города. </w:t>
      </w:r>
    </w:p>
    <w:p w:rsidR="003A22FD" w:rsidRPr="00522236" w:rsidRDefault="003A22FD" w:rsidP="003A22FD">
      <w:pPr>
        <w:ind w:firstLine="709"/>
        <w:jc w:val="both"/>
      </w:pPr>
      <w:r w:rsidRPr="00EF633E">
        <w:rPr>
          <w:i/>
          <w:color w:val="0070C0"/>
        </w:rPr>
        <w:t>Ярмарки.</w:t>
      </w:r>
      <w:r w:rsidRPr="00522236">
        <w:t xml:space="preserve"> В целях более полного удовлетворения потребностей населения в сельскохозяйственной продукции (мясо и мясопродукты, птица, овощи-фрукты, молочная продукция, м</w:t>
      </w:r>
      <w:r>
        <w:t>е</w:t>
      </w:r>
      <w:r w:rsidRPr="00522236">
        <w:t>д, сельскохозяйственный инвентарь и др.), преимущественно Калужских товаропроизводителей,  в нашем городе с 2009 года по настоящее время в осеннее-зимне-весенний период регулярно, 2 раза в месяц, организуются и проводятся ярмарки выходного дня. В 2015 году проведено 15 сельскохозяйственных ярмарок, количество участников ярмарки в последнее время доходит до 170 субъектов торговли.</w:t>
      </w:r>
    </w:p>
    <w:p w:rsidR="003A22FD" w:rsidRPr="00522236" w:rsidRDefault="003A22FD" w:rsidP="003A22FD">
      <w:pPr>
        <w:ind w:firstLine="709"/>
        <w:jc w:val="both"/>
      </w:pPr>
      <w:r w:rsidRPr="00522236">
        <w:t xml:space="preserve">Помимо этого, для более полного удовлетворения потребностей населения в течение всего 2015 года ежедневно осуществлялась ярмарочная торговля на Аксеновской площади. </w:t>
      </w:r>
    </w:p>
    <w:p w:rsidR="003A22FD" w:rsidRPr="00522236" w:rsidRDefault="003A22FD" w:rsidP="003A22FD">
      <w:pPr>
        <w:ind w:firstLine="709"/>
        <w:jc w:val="both"/>
      </w:pPr>
      <w:r w:rsidRPr="00522236">
        <w:t xml:space="preserve">По просьбам жителей города организована торговля пастеризованным молоком из термобочек в 15 районах города </w:t>
      </w:r>
      <w:r>
        <w:t xml:space="preserve">по определенному графику. Цена </w:t>
      </w:r>
      <w:r w:rsidRPr="00522236">
        <w:t xml:space="preserve">  за </w:t>
      </w:r>
      <w:smartTag w:uri="urn:schemas-microsoft-com:office:smarttags" w:element="metricconverter">
        <w:smartTagPr>
          <w:attr w:name="ProductID" w:val="1 литр"/>
        </w:smartTagPr>
        <w:r w:rsidRPr="00522236">
          <w:t>1 литр</w:t>
        </w:r>
      </w:smartTag>
      <w:r w:rsidRPr="00522236">
        <w:t xml:space="preserve"> молока составляла  43 до 48 руб. Реализация такого молока в месяц  составляет около 20 тонн.</w:t>
      </w:r>
    </w:p>
    <w:p w:rsidR="003A22FD" w:rsidRPr="00522236" w:rsidRDefault="003A22FD" w:rsidP="003A22FD">
      <w:pPr>
        <w:ind w:firstLine="709"/>
        <w:jc w:val="both"/>
      </w:pPr>
      <w:r w:rsidRPr="00522236">
        <w:t>Продолжается производство «социального» хлеба стоимостью около 15 рублей. Помимо этого, ежемесячно более 20 семей с трудным материальным положением получают талоны на хлеб «Дарницкий» и батон «Новый» и более 50 человек получают талоны на молоко.</w:t>
      </w:r>
    </w:p>
    <w:p w:rsidR="003A22FD" w:rsidRPr="00522236" w:rsidRDefault="003A22FD" w:rsidP="003A22FD">
      <w:pPr>
        <w:ind w:firstLine="709"/>
        <w:jc w:val="both"/>
      </w:pPr>
      <w:r w:rsidRPr="00522236">
        <w:t>Около 50 предприятий розничной торговли применяют минимальную 10%-ную торговую надбавку при формировании розничной цены на 25 наименований социально-значимых продуктов питания.</w:t>
      </w:r>
    </w:p>
    <w:p w:rsidR="003A22FD" w:rsidRPr="00522236" w:rsidRDefault="003A22FD" w:rsidP="003A22FD">
      <w:pPr>
        <w:ind w:firstLine="709"/>
        <w:jc w:val="both"/>
      </w:pPr>
      <w:r w:rsidRPr="00522236">
        <w:t xml:space="preserve">Проводится систематический мониторинг наличия в магазинах федеральных и местных сетей товаров Калужских  товаропроизводителей, а также работа с магазинами на предмет увеличения в общем объеме реализуемой продукции доли товаров калужских производителей; ежедневный мониторинг цен на 40 наименований основных продуктов питания в 14 предприятиях торговли города, что позволяет оперативно реагировать на изменение конъюктуры цен на продовольственные товары. </w:t>
      </w:r>
    </w:p>
    <w:p w:rsidR="003A22FD" w:rsidRPr="00522236" w:rsidRDefault="003A22FD" w:rsidP="003A22FD">
      <w:pPr>
        <w:ind w:firstLine="709"/>
        <w:jc w:val="both"/>
      </w:pPr>
      <w:r w:rsidRPr="00522236">
        <w:t>Во исполнение поручения Губернатора Калужской области Администрацией города проводилась работа по выявлению и демонтажу самовольно установленных нестационарных торговых объектов на территории города Обнинска. За период с 01.01.2013 по 01.01.2016 демонтированы 63 самовольно установленных нестационарных торговых объектов. Количество НТО на 01.01.2016 - 130, из них - около  90% реализует продукты питания: хлеб, молочная продукция, овощи-фрукты и др.</w:t>
      </w:r>
    </w:p>
    <w:p w:rsidR="003A22FD" w:rsidRPr="00522236" w:rsidRDefault="003A22FD" w:rsidP="003A22FD">
      <w:pPr>
        <w:ind w:firstLine="709"/>
        <w:jc w:val="both"/>
      </w:pPr>
      <w:r w:rsidRPr="00522236">
        <w:t xml:space="preserve">В 2015 году велась работа с предприятиями торговли,  общественного питания, сферы бытовых услуг города по организации и подготовке к участию в областных конкурсах: «На лучшее праздничное оформление витрин, торговых залов, витражей среди организаций и ИП, осуществляющих торговую деятельность и оказывающих услуги общественного питания, бытового обслуживания населению Калужской области»;  «Покупаем калужское»;  «На лучшее предприятие торговли, общественного питания и бытового обслуживания населения Калужской области»; «Конкурс профессионального мастерства на звание «Лучший по профессии» среди продавцов продовольственных товаров и работников сферы общественного питания Калужской области». </w:t>
      </w:r>
    </w:p>
    <w:p w:rsidR="003A22FD" w:rsidRPr="00522236" w:rsidRDefault="003A22FD" w:rsidP="003A22FD">
      <w:pPr>
        <w:ind w:firstLine="709"/>
        <w:jc w:val="both"/>
      </w:pPr>
      <w:r w:rsidRPr="00522236">
        <w:t>В подавляющем большинстве номинаций представители города стали победителями конкурсов.</w:t>
      </w:r>
    </w:p>
    <w:p w:rsidR="003A22FD" w:rsidRPr="00522236" w:rsidRDefault="003A22FD" w:rsidP="003A22FD">
      <w:pPr>
        <w:ind w:firstLine="709"/>
        <w:jc w:val="both"/>
      </w:pPr>
      <w:r w:rsidRPr="00522236">
        <w:t xml:space="preserve">В городе успешно действует </w:t>
      </w:r>
      <w:r w:rsidRPr="00EF633E">
        <w:rPr>
          <w:i/>
          <w:color w:val="0070C0"/>
        </w:rPr>
        <w:t>система защиты прав потребителей</w:t>
      </w:r>
      <w:r w:rsidRPr="00522236">
        <w:t xml:space="preserve"> в сфере потребительского рынка. Любой потребитель имеет реальную возможность получить конкретную необходимую помощь по вопросу своих прав. За 2015 год было 148 письменных и 2784 устных обращений граждан; возвращено гражданам более 500 тыс. рублей за некачественный товар или услугу.</w:t>
      </w:r>
    </w:p>
    <w:p w:rsidR="003A22FD" w:rsidRPr="00522236" w:rsidRDefault="003A22FD" w:rsidP="003A22FD">
      <w:pPr>
        <w:ind w:firstLine="709"/>
        <w:jc w:val="both"/>
      </w:pPr>
      <w:r w:rsidRPr="00522236">
        <w:t xml:space="preserve"> В 2015 году Управлением потребительского рынка, транспорта и связи организованы и проведены семинары по разъяснению основ потребительского, законодательства, регулирующего торговую деятельность, сферу общественного питания и оказания бытовых услуг населению, и его применению на практике  для учащихся Обнинского колледжа технологий и услуг и учащихся школы №13. На семинарах присутствовало более 80 учащихся. </w:t>
      </w:r>
    </w:p>
    <w:p w:rsidR="003A22FD" w:rsidRPr="00E2707C" w:rsidRDefault="003A22FD" w:rsidP="003A22FD"/>
    <w:p w:rsidR="003A22FD" w:rsidRPr="00EF633E" w:rsidRDefault="003A22FD" w:rsidP="003A22FD">
      <w:pPr>
        <w:pStyle w:val="1"/>
        <w:ind w:firstLine="0"/>
        <w:rPr>
          <w:color w:val="0070C0"/>
          <w:szCs w:val="24"/>
        </w:rPr>
      </w:pPr>
      <w:bookmarkStart w:id="32" w:name="_Toc410741753"/>
      <w:bookmarkStart w:id="33" w:name="_Toc410741847"/>
      <w:bookmarkStart w:id="34" w:name="_Toc442182742"/>
      <w:r w:rsidRPr="00EF633E">
        <w:rPr>
          <w:color w:val="0070C0"/>
          <w:szCs w:val="24"/>
        </w:rPr>
        <w:t>Малое и среднее предпринимательство</w:t>
      </w:r>
      <w:bookmarkEnd w:id="32"/>
      <w:bookmarkEnd w:id="33"/>
      <w:bookmarkEnd w:id="34"/>
    </w:p>
    <w:p w:rsidR="003A22FD" w:rsidRDefault="003A22FD" w:rsidP="003A22FD">
      <w:pPr>
        <w:ind w:firstLine="709"/>
        <w:jc w:val="both"/>
      </w:pPr>
    </w:p>
    <w:p w:rsidR="003A22FD" w:rsidRPr="005E1A4B" w:rsidRDefault="003A22FD" w:rsidP="003A22FD">
      <w:pPr>
        <w:ind w:firstLine="709"/>
        <w:jc w:val="both"/>
      </w:pPr>
      <w:r w:rsidRPr="005E1A4B">
        <w:t>В городе Обнинске в секторе малого предпринимательства осуществляют деятельность около 2,3 тыс. предприятий.  Малые предприятия представлены практически во всех наиболее значимых отраслях экономики города. По-прежнему  на долю сферы торговли и бытового обслуживания приходится большая часть предприятий - 40,1%, далее следует промышленное производство - 17,5%, операции с недвижимом  имуществом – 14,9%, строительство – 11,1%, транспорт и связь – 3,3%, прочие виды деятельности – 13,1% от общей численности малых предприятий.</w:t>
      </w:r>
    </w:p>
    <w:p w:rsidR="003A22FD" w:rsidRDefault="003A22FD" w:rsidP="003A22FD">
      <w:pPr>
        <w:ind w:firstLine="709"/>
        <w:jc w:val="both"/>
      </w:pPr>
      <w:r w:rsidRPr="0064640C">
        <w:t xml:space="preserve">По оценке, в 2015 году среднесписочная численность работников малых предприятий составит 24,8 тыс. человек или </w:t>
      </w:r>
      <w:r w:rsidRPr="003C7B23">
        <w:t>44,0</w:t>
      </w:r>
      <w:r w:rsidRPr="0064640C">
        <w:t xml:space="preserve">% занятого населения. </w:t>
      </w:r>
    </w:p>
    <w:p w:rsidR="003A22FD" w:rsidRPr="0064640C" w:rsidRDefault="003A22FD" w:rsidP="003A22FD">
      <w:pPr>
        <w:ind w:firstLine="709"/>
        <w:jc w:val="both"/>
      </w:pPr>
      <w:r w:rsidRPr="0064640C">
        <w:t xml:space="preserve">Объем выручки достигнет </w:t>
      </w:r>
      <w:r>
        <w:t>55,13</w:t>
      </w:r>
      <w:r w:rsidRPr="0064640C">
        <w:t xml:space="preserve"> млрд. рублей или 43,3% суммарной выручки предприятий и организаций города (рост на 11,7% в фактических ценах к уровню 2014 года). </w:t>
      </w:r>
    </w:p>
    <w:p w:rsidR="003A22FD" w:rsidRPr="0064640C" w:rsidRDefault="003A22FD" w:rsidP="003A22FD">
      <w:pPr>
        <w:ind w:firstLine="709"/>
        <w:jc w:val="both"/>
      </w:pPr>
      <w:r>
        <w:t>К категории</w:t>
      </w:r>
      <w:r w:rsidRPr="0064640C">
        <w:t xml:space="preserve"> «средних» предприятий относится 21 субъект хозяйствования. По оценке итогов 2015 года их выручка составит 8,5 млрд. руб. или 6,7% от показателя общегородской выручки. На «средних» предприятиях работает 2,3 тыс. человек или </w:t>
      </w:r>
      <w:r>
        <w:t xml:space="preserve"> </w:t>
      </w:r>
      <w:r w:rsidRPr="00F600D4">
        <w:t>4,1</w:t>
      </w:r>
      <w:r w:rsidRPr="0064640C">
        <w:t xml:space="preserve"> % занятого населения.  </w:t>
      </w:r>
    </w:p>
    <w:p w:rsidR="003A22FD" w:rsidRPr="0064640C" w:rsidRDefault="003A22FD" w:rsidP="003A22FD">
      <w:pPr>
        <w:ind w:firstLine="709"/>
        <w:jc w:val="both"/>
      </w:pPr>
      <w:r w:rsidRPr="0064640C">
        <w:t xml:space="preserve">Всего на долю малых и средних предприятий приходится 50,0% общей выручки предприятий и организаций города (63,7 млрд. руб.) и 47,6% (27,1 тыс. чел.) занятого населения города. </w:t>
      </w:r>
    </w:p>
    <w:p w:rsidR="003A22FD" w:rsidRPr="0064640C" w:rsidRDefault="003A22FD" w:rsidP="003A22FD">
      <w:pPr>
        <w:ind w:firstLine="709"/>
        <w:jc w:val="both"/>
      </w:pPr>
      <w:r w:rsidRPr="0064640C">
        <w:t>Поддержка малого и среднего предпринимательства осуществляется в рамках подпрограммы «Содействие развитию малого и среднего предпринимательства в городе Обнинске» муниципальной программы «Содействие развитию малого и среднего предпринимательства и инновационной деятельности в городе Обнинске» (утв. пост. Администрации города от 24.10.2014 №  1994-п).</w:t>
      </w:r>
    </w:p>
    <w:p w:rsidR="003A22FD" w:rsidRPr="0064640C" w:rsidRDefault="003A22FD" w:rsidP="003A22FD">
      <w:pPr>
        <w:ind w:firstLine="709"/>
        <w:jc w:val="both"/>
      </w:pPr>
      <w:r w:rsidRPr="0064640C">
        <w:t xml:space="preserve">В 2015 году в рамках Подпрограммы по итогам конкурса из бюджета города финансовую поддержку в виде субсидий получили 13 субъектов малого и среднего предпринимательства </w:t>
      </w:r>
      <w:r>
        <w:t xml:space="preserve">(МиСП) </w:t>
      </w:r>
      <w:r w:rsidRPr="0064640C">
        <w:t xml:space="preserve">в сумме 1381,25 тыс. рублей, в том числе: </w:t>
      </w:r>
      <w:r>
        <w:t xml:space="preserve"> </w:t>
      </w:r>
      <w:r w:rsidRPr="0064640C">
        <w:t>на компенсацию затрат, связанных с уплатой процентов по кредитам –</w:t>
      </w:r>
      <w:r>
        <w:t xml:space="preserve"> 6 субъектов</w:t>
      </w:r>
      <w:r w:rsidRPr="0064640C">
        <w:t xml:space="preserve"> МиСП, в сумме 500,0 тыс. рублей; </w:t>
      </w:r>
      <w:r>
        <w:t xml:space="preserve"> </w:t>
      </w:r>
      <w:r w:rsidRPr="0064640C">
        <w:t>на компенсацию затрат, связанных с приобретением  производственного оборудования  –  5</w:t>
      </w:r>
      <w:r>
        <w:t xml:space="preserve">  субъектов</w:t>
      </w:r>
      <w:r w:rsidRPr="0064640C">
        <w:t xml:space="preserve"> МиСП, в сумме 600,0 тыс. рублей; на частичную компенсацию затрат, связанных с участием в выс</w:t>
      </w:r>
      <w:r>
        <w:t>тавочно-ярмарочных – 2 субъекта</w:t>
      </w:r>
      <w:r w:rsidRPr="0064640C">
        <w:t xml:space="preserve"> МиСП, в сумме 281,25 тыс. рублей. </w:t>
      </w:r>
    </w:p>
    <w:p w:rsidR="003A22FD" w:rsidRPr="002A08DB" w:rsidRDefault="003A22FD" w:rsidP="003A22FD">
      <w:pPr>
        <w:ind w:firstLine="709"/>
        <w:jc w:val="both"/>
      </w:pPr>
      <w:r w:rsidRPr="002A08DB">
        <w:t>В рамках реализации мероприятия Подпрограммы по «Обеспечению консультационной, организационно-методической и информационной поддержки предпринимательской деятельности»</w:t>
      </w:r>
      <w:r w:rsidRPr="002A1335">
        <w:t xml:space="preserve"> на</w:t>
      </w:r>
      <w:r>
        <w:t xml:space="preserve"> официальном сайте Администрации города размещено 27 информационных объявлений для субъектов малого предпринимательства о мероприятиях и конкурсах, проводимых Министерствами Калужской области, Государственным</w:t>
      </w:r>
      <w:r w:rsidRPr="00EA48AE">
        <w:t xml:space="preserve"> фонд</w:t>
      </w:r>
      <w:r>
        <w:t>ом</w:t>
      </w:r>
      <w:r w:rsidRPr="00EA48AE">
        <w:t xml:space="preserve"> поддержки предпринимательства Калужской области</w:t>
      </w:r>
      <w:r>
        <w:t>,  Калужским</w:t>
      </w:r>
      <w:r w:rsidRPr="00DD3E94">
        <w:t xml:space="preserve"> агентство</w:t>
      </w:r>
      <w:r>
        <w:t>м</w:t>
      </w:r>
      <w:r w:rsidRPr="00DD3E94">
        <w:t xml:space="preserve"> подд</w:t>
      </w:r>
      <w:r>
        <w:t xml:space="preserve">ержки малого и среднего бизнеса, </w:t>
      </w:r>
      <w:r w:rsidRPr="002A08DB">
        <w:t>Агентством инновационного развития-центр кластерного развития Калужской области.</w:t>
      </w:r>
    </w:p>
    <w:p w:rsidR="003A22FD" w:rsidRPr="0064640C" w:rsidRDefault="003A22FD" w:rsidP="003A22FD">
      <w:pPr>
        <w:ind w:firstLine="709"/>
        <w:jc w:val="both"/>
      </w:pPr>
      <w:r>
        <w:t>С</w:t>
      </w:r>
      <w:r w:rsidRPr="0064640C">
        <w:t>овместно с ГАУ КО «Агентство по развитию малых форм торговли и бытового обслуживания Калужской области» провед</w:t>
      </w:r>
      <w:r>
        <w:t>е</w:t>
      </w:r>
      <w:r w:rsidRPr="0064640C">
        <w:t>н семинар на тему: «Проверка субъектов малого и среднего бизнеса» участие</w:t>
      </w:r>
      <w:r>
        <w:t>, в котором приняли 24 человека.</w:t>
      </w:r>
    </w:p>
    <w:p w:rsidR="003A22FD" w:rsidRPr="00BA17DD" w:rsidRDefault="003A22FD" w:rsidP="003A22FD">
      <w:pPr>
        <w:ind w:firstLine="900"/>
        <w:jc w:val="both"/>
        <w:rPr>
          <w:color w:val="0070C0"/>
          <w:highlight w:val="lightGray"/>
        </w:rPr>
      </w:pPr>
    </w:p>
    <w:p w:rsidR="003A22FD" w:rsidRPr="00EF633E" w:rsidRDefault="003A22FD" w:rsidP="003A22FD">
      <w:pPr>
        <w:pStyle w:val="1"/>
        <w:ind w:firstLine="0"/>
        <w:rPr>
          <w:color w:val="0070C0"/>
          <w:szCs w:val="24"/>
        </w:rPr>
      </w:pPr>
      <w:bookmarkStart w:id="35" w:name="_Toc410741754"/>
      <w:bookmarkStart w:id="36" w:name="_Toc410741848"/>
      <w:bookmarkStart w:id="37" w:name="_Toc442182743"/>
      <w:r w:rsidRPr="00EF633E">
        <w:rPr>
          <w:color w:val="0070C0"/>
          <w:szCs w:val="24"/>
        </w:rPr>
        <w:t>Жилищная политика</w:t>
      </w:r>
      <w:bookmarkEnd w:id="35"/>
      <w:bookmarkEnd w:id="36"/>
      <w:bookmarkEnd w:id="37"/>
    </w:p>
    <w:p w:rsidR="003A22FD" w:rsidRPr="00614D96" w:rsidRDefault="003A22FD" w:rsidP="003A22FD"/>
    <w:p w:rsidR="003A22FD" w:rsidRPr="00F35B00" w:rsidRDefault="003A22FD" w:rsidP="003A22FD">
      <w:pPr>
        <w:ind w:firstLine="709"/>
        <w:jc w:val="both"/>
      </w:pPr>
      <w:r w:rsidRPr="00F35B00">
        <w:t>Очередь</w:t>
      </w:r>
      <w:r>
        <w:t xml:space="preserve"> </w:t>
      </w:r>
      <w:r w:rsidRPr="00F35B00">
        <w:t xml:space="preserve"> нуждающихся </w:t>
      </w:r>
      <w:r>
        <w:t xml:space="preserve"> </w:t>
      </w:r>
      <w:r w:rsidRPr="00F35B00">
        <w:t xml:space="preserve">в </w:t>
      </w:r>
      <w:r>
        <w:t xml:space="preserve"> </w:t>
      </w:r>
      <w:r w:rsidRPr="00F35B00">
        <w:t xml:space="preserve">жилых помещениях </w:t>
      </w:r>
      <w:r>
        <w:t xml:space="preserve"> </w:t>
      </w:r>
      <w:r w:rsidRPr="00F35B00">
        <w:t>сокращается.</w:t>
      </w:r>
      <w:r>
        <w:t xml:space="preserve">  </w:t>
      </w:r>
      <w:r w:rsidRPr="00F35B00">
        <w:t xml:space="preserve"> На конец 2015 года на учете на улучшение жилищных условий состояло  996 очередников (на конец 2014 года -  1410 очередников, на конец 2013 года - 1777 очередников).</w:t>
      </w:r>
    </w:p>
    <w:p w:rsidR="003A22FD" w:rsidRPr="00BC256A" w:rsidRDefault="003A22FD" w:rsidP="003A22FD">
      <w:pPr>
        <w:ind w:firstLine="709"/>
        <w:jc w:val="both"/>
      </w:pPr>
      <w:r w:rsidRPr="00BC256A">
        <w:t>В 2015 году 72 семьи улучшили жилищные условия с использованием бюджетных ресурсов:</w:t>
      </w:r>
    </w:p>
    <w:p w:rsidR="003A22FD" w:rsidRPr="00BC256A" w:rsidRDefault="003A22FD" w:rsidP="003A22FD">
      <w:pPr>
        <w:ind w:firstLine="709"/>
        <w:jc w:val="both"/>
      </w:pPr>
      <w:r w:rsidRPr="00BC256A">
        <w:t>- 16 молодых семей решили жилищный вопрос с использованием средств социальной выплаты в соответствии с подпрограммой «Обеспечение жильем молодых семей» ФЦП «Жилище».  Этим семьям перечислено 15,1 млн. рублей (3,3 млн. рублей из федерального бюджета, 9,0 млн. рублей из областного бюджета, 2,8 млн. рублей из бюджета города);</w:t>
      </w:r>
    </w:p>
    <w:p w:rsidR="003A22FD" w:rsidRPr="00BC256A" w:rsidRDefault="003A22FD" w:rsidP="003A22FD">
      <w:pPr>
        <w:ind w:firstLine="709"/>
        <w:jc w:val="both"/>
      </w:pPr>
      <w:r w:rsidRPr="00BC256A">
        <w:t>- 10 участников ЛПА на ЧАЭС реализовали государственные жилищные сертификаты (ГЖС)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ФЦП «Жилище». В 2015 году выдано 8 ГЖС на приобретение жилья за счет средств федерального бюджета;</w:t>
      </w:r>
    </w:p>
    <w:p w:rsidR="003A22FD" w:rsidRDefault="003A22FD" w:rsidP="003A22FD">
      <w:pPr>
        <w:ind w:firstLine="709"/>
        <w:jc w:val="both"/>
      </w:pPr>
      <w:r>
        <w:t>- 4 ветерана ВОВ приобрели жилье с использованием средств федерального бюджета;</w:t>
      </w:r>
    </w:p>
    <w:p w:rsidR="003A22FD" w:rsidRPr="00BC256A" w:rsidRDefault="003A22FD" w:rsidP="003A22FD">
      <w:pPr>
        <w:ind w:firstLine="709"/>
        <w:jc w:val="both"/>
      </w:pPr>
      <w:r w:rsidRPr="00BC256A">
        <w:t>- 1 ветеран боевых действий приобрел жилье с использованием средств федерального бюджета путем предоставления ему социальной выплаты на приобретение жилья. На жилищном учете состоят 53 инвалида и 15 ветеранов боевых действий;</w:t>
      </w:r>
    </w:p>
    <w:p w:rsidR="003A22FD" w:rsidRPr="00BC256A" w:rsidRDefault="003A22FD" w:rsidP="003A22FD">
      <w:pPr>
        <w:ind w:firstLine="709"/>
        <w:jc w:val="both"/>
      </w:pPr>
      <w:r w:rsidRPr="00BC256A">
        <w:t>- 5 многодетных семей, состоящие на жилищном учете и имеющие среднедушевой доход не превышающий прожиточный минимум, решили свой жилищный вопрос с использованием средств социальной выплаты. На жилищном учете состоит 42 многодетных семьи;</w:t>
      </w:r>
    </w:p>
    <w:p w:rsidR="003A22FD" w:rsidRDefault="003A22FD" w:rsidP="003A22FD">
      <w:pPr>
        <w:ind w:firstLine="709"/>
        <w:jc w:val="both"/>
      </w:pPr>
      <w:r w:rsidRPr="00BC256A">
        <w:t>- 6 семьям предоставлены помещения из муниципального жилищного фонда по договорам социального найма</w:t>
      </w:r>
      <w:r>
        <w:t>;</w:t>
      </w:r>
    </w:p>
    <w:p w:rsidR="003A22FD" w:rsidRPr="00F35B00" w:rsidRDefault="003A22FD" w:rsidP="003A22FD">
      <w:pPr>
        <w:ind w:firstLine="709"/>
        <w:jc w:val="both"/>
      </w:pPr>
      <w:r w:rsidRPr="00F35B00">
        <w:t>-  1 внеочередник получил денежные средства из городского бюджета на приобретение жилья во исполнение решения суда;</w:t>
      </w:r>
    </w:p>
    <w:p w:rsidR="003A22FD" w:rsidRPr="00F35B00" w:rsidRDefault="003A22FD" w:rsidP="003A22FD">
      <w:pPr>
        <w:ind w:firstLine="709"/>
        <w:jc w:val="both"/>
      </w:pPr>
      <w:r w:rsidRPr="00F35B00">
        <w:t xml:space="preserve">- 29 граждан улучшили жилищные условия с использованием кредита в рамках подпрограммы «Жилье в кредит» муниципальной программы «Социальная поддержка населения города Обнинска» и получают компенсацию процентной ставки по кредитам. В рамках подпрограммы «Жилье в кредит» в течение 2015 года перечислено семьям 10,9 млн. рублей. Всего с 2008 года по 2015 год улучшили жилищные условия с использованием кредитных средств 139 семей.  На конец 2015 года компенсацию получали 123 семьи. </w:t>
      </w:r>
    </w:p>
    <w:p w:rsidR="003A22FD" w:rsidRPr="00F35B00" w:rsidRDefault="003A22FD" w:rsidP="003A22FD">
      <w:pPr>
        <w:pStyle w:val="11"/>
        <w:ind w:firstLine="708"/>
        <w:jc w:val="both"/>
        <w:rPr>
          <w:bCs/>
          <w:iCs/>
          <w:snapToGrid/>
          <w:sz w:val="26"/>
          <w:szCs w:val="26"/>
        </w:rPr>
      </w:pPr>
    </w:p>
    <w:p w:rsidR="003A22FD" w:rsidRPr="00EF633E" w:rsidRDefault="003A22FD" w:rsidP="003A22FD">
      <w:pPr>
        <w:pStyle w:val="1"/>
        <w:ind w:firstLine="0"/>
        <w:rPr>
          <w:color w:val="0070C0"/>
          <w:szCs w:val="24"/>
        </w:rPr>
      </w:pPr>
      <w:bookmarkStart w:id="38" w:name="_Toc410741755"/>
      <w:bookmarkStart w:id="39" w:name="_Toc410741849"/>
      <w:bookmarkStart w:id="40" w:name="_Toc442182744"/>
      <w:r w:rsidRPr="00EF633E">
        <w:rPr>
          <w:color w:val="0070C0"/>
          <w:szCs w:val="24"/>
        </w:rPr>
        <w:t>Жилищно-коммунальное хозяйство</w:t>
      </w:r>
      <w:bookmarkEnd w:id="38"/>
      <w:bookmarkEnd w:id="39"/>
      <w:bookmarkEnd w:id="40"/>
    </w:p>
    <w:p w:rsidR="003A22FD" w:rsidRPr="00EF633E" w:rsidRDefault="003A22FD" w:rsidP="003A22FD">
      <w:pPr>
        <w:pStyle w:val="2"/>
        <w:rPr>
          <w:b w:val="0"/>
          <w:color w:val="0070C0"/>
        </w:rPr>
      </w:pPr>
      <w:bookmarkStart w:id="41" w:name="_Toc442182745"/>
      <w:r w:rsidRPr="00EF633E">
        <w:rPr>
          <w:b w:val="0"/>
          <w:color w:val="0070C0"/>
        </w:rPr>
        <w:t>Содержание жилищного фонда</w:t>
      </w:r>
      <w:bookmarkEnd w:id="41"/>
    </w:p>
    <w:p w:rsidR="003A22FD" w:rsidRPr="00EA038B" w:rsidRDefault="003A22FD" w:rsidP="003A22FD">
      <w:pPr>
        <w:ind w:firstLine="709"/>
        <w:jc w:val="both"/>
      </w:pPr>
      <w:r w:rsidRPr="00EA038B">
        <w:t>В 2015 году в городе насчитывалось 622 многоквартирных дома,  во всех многоквартирных домах собственниками помещений выбран один из способов управления.</w:t>
      </w:r>
    </w:p>
    <w:p w:rsidR="003A22FD" w:rsidRPr="00EA038B" w:rsidRDefault="003A22FD" w:rsidP="003A22FD">
      <w:pPr>
        <w:ind w:firstLine="709"/>
        <w:jc w:val="both"/>
      </w:pPr>
      <w:r w:rsidRPr="00EA038B">
        <w:t>С начала 2015 года в городе работало 20 частных управляющих организаций,              в управлении которых находится 92% многоквартирных домов, остальные дома управляются ТСЖ или жилищным кооперативом (ЖК), либо выбрали непосредственное управление.</w:t>
      </w:r>
    </w:p>
    <w:p w:rsidR="003A22FD" w:rsidRPr="00EA038B" w:rsidRDefault="003A22FD" w:rsidP="003A22FD">
      <w:pPr>
        <w:ind w:firstLine="709"/>
        <w:jc w:val="both"/>
      </w:pPr>
      <w:r w:rsidRPr="00EA038B">
        <w:t>В ходе проведения лицензирования на осуществление  предпринимательской деятельности по управлению многоквартирными домами с апреля 2015 года в городе работало 17 управляющих организаций, из них 16  частных управляющих организаций и 1 муниципальная управляющая организация.</w:t>
      </w:r>
    </w:p>
    <w:p w:rsidR="003A22FD" w:rsidRPr="00EA038B" w:rsidRDefault="003A22FD" w:rsidP="003A22FD">
      <w:pPr>
        <w:ind w:firstLine="709"/>
        <w:jc w:val="both"/>
      </w:pPr>
      <w:r w:rsidRPr="00EA038B">
        <w:t xml:space="preserve">Прекратили работу по управлению многоквартирными домами  5 управляющих организаций (ООО «ОСК», ООО Обнинск-Телеком Сервис», ООО «Хаус сервис», ООО «Вертикаль», ООО «Остов эксплуатации»). </w:t>
      </w:r>
    </w:p>
    <w:p w:rsidR="003A22FD" w:rsidRPr="00EA038B" w:rsidRDefault="003A22FD" w:rsidP="003A22FD">
      <w:pPr>
        <w:ind w:firstLine="709"/>
        <w:jc w:val="both"/>
      </w:pPr>
      <w:r w:rsidRPr="00EA038B">
        <w:t xml:space="preserve">Собственниками помещений многоквартирных домов, управление которыми осуществляли вышеуказанные управляющие организации, были  проведены общие собрания собственников помещений по выбору иных управляющих организаций. </w:t>
      </w:r>
    </w:p>
    <w:p w:rsidR="003A22FD" w:rsidRPr="00EA038B" w:rsidRDefault="003A22FD" w:rsidP="003A22FD">
      <w:pPr>
        <w:ind w:firstLine="709"/>
        <w:jc w:val="both"/>
      </w:pPr>
      <w:r w:rsidRPr="00EA038B">
        <w:t>По 2 многоквартирным домам (ул. Курчатова, 35, ул. Любого, 6 ранее находившихся в управлении управляющей организации ООО «ОСК»), где собственники помещений не приняли решения о выборе способа управления, был объявлен и проведен (в июле) открытый конкурс по выбору управляющей организации.</w:t>
      </w:r>
    </w:p>
    <w:p w:rsidR="003A22FD" w:rsidRPr="00EA038B" w:rsidRDefault="003A22FD" w:rsidP="003A22FD">
      <w:pPr>
        <w:ind w:firstLine="709"/>
        <w:jc w:val="both"/>
      </w:pPr>
      <w:r w:rsidRPr="00EA038B">
        <w:t>Также был проведен (в январе) открытый конкурс по выбору управляющей организации в отношении многоквартирных домов по ул. Глинки,14 и ул. Чехова, 14.</w:t>
      </w:r>
    </w:p>
    <w:p w:rsidR="003A22FD" w:rsidRPr="00EA038B" w:rsidRDefault="003A22FD" w:rsidP="003A22FD">
      <w:pPr>
        <w:ind w:firstLine="709"/>
        <w:jc w:val="both"/>
      </w:pPr>
      <w:r w:rsidRPr="00EA038B">
        <w:t>МП «УЖКХ» является частью жилищно-коммунального комплекса города.  В управлении муниципальной управляющей организации  МП «УЖКХ»   на 31.12.2014 находится 110 многоквартирных дома, что составляет  18% от общего количества многоквартирных домов города.</w:t>
      </w:r>
      <w:r>
        <w:t xml:space="preserve">  </w:t>
      </w:r>
      <w:r w:rsidRPr="00E806FC">
        <w:t xml:space="preserve">Муниципальная управляющая  организация  конкурирует на рынке услуг с частными организациями.  </w:t>
      </w:r>
      <w:r>
        <w:t>П</w:t>
      </w:r>
      <w:r w:rsidRPr="00E806FC">
        <w:t>ланируе</w:t>
      </w:r>
      <w:r>
        <w:t>тся</w:t>
      </w:r>
      <w:r w:rsidRPr="00E806FC">
        <w:t>, что эта организация значительно поднимет планку качества оказываемых услуг</w:t>
      </w:r>
      <w:r>
        <w:t>.</w:t>
      </w:r>
    </w:p>
    <w:p w:rsidR="003A22FD" w:rsidRPr="00EA038B" w:rsidRDefault="003A22FD" w:rsidP="003A22FD">
      <w:pPr>
        <w:ind w:firstLine="709"/>
        <w:jc w:val="both"/>
      </w:pPr>
      <w:r w:rsidRPr="00EA038B">
        <w:t>Среди задач, решаемых предприятием МП «УЖКХ»  - организация аварийно-диспетчерского обслуживания населения, ликвидация аварийных ситуаций и проведение ремонтно-восстановительных работ.</w:t>
      </w:r>
    </w:p>
    <w:p w:rsidR="003A22FD" w:rsidRPr="00EA038B" w:rsidRDefault="003A22FD" w:rsidP="003A22FD">
      <w:pPr>
        <w:ind w:firstLine="709"/>
        <w:jc w:val="both"/>
      </w:pPr>
      <w:r w:rsidRPr="00EA038B">
        <w:t xml:space="preserve"> Аварийно-диспетчерской службой за год было принято 31,9 тыс. заявок, что на 2114 заявок меньше чем в 2014 году (9,4% к уровню  2014 года), произведено 12,7 тыс. аварийных выездов (на 7,5% меньше, чем в 2014 году). Более 45%  выездов  связаны с проблемами отопления, что на 8,5 % меньше, чем в 2014 году.</w:t>
      </w:r>
    </w:p>
    <w:p w:rsidR="003A22FD" w:rsidRPr="00EA038B" w:rsidRDefault="003A22FD" w:rsidP="003A22FD">
      <w:pPr>
        <w:ind w:firstLine="709"/>
        <w:jc w:val="both"/>
      </w:pPr>
      <w:r w:rsidRPr="00EA038B">
        <w:t>В отчетном году Администрацией города проводилась разъяснительная работа о системе капитального ремонта общего имущества многоквартирных домов,  касательно тех многоквартирных домов, собственники которых выбрали способ формирования фонда капитального ремонта на специальном счете регионального оператора:</w:t>
      </w:r>
    </w:p>
    <w:p w:rsidR="003A22FD" w:rsidRPr="00EA038B" w:rsidRDefault="003A22FD" w:rsidP="003A22FD">
      <w:pPr>
        <w:ind w:firstLine="709"/>
        <w:jc w:val="both"/>
      </w:pPr>
      <w:r w:rsidRPr="00EA038B">
        <w:t>- разъяснение и определение акцентов, на возложенные обязанности на собственников помещений  по предоставлению платежных документов на уплату взносов на капитальный ремонт, по проведению работ капитального ремонта общего имущества при наступлении сроков проведения данных работ;</w:t>
      </w:r>
    </w:p>
    <w:p w:rsidR="003A22FD" w:rsidRPr="00EA038B" w:rsidRDefault="003A22FD" w:rsidP="003A22FD">
      <w:pPr>
        <w:ind w:firstLine="709"/>
        <w:jc w:val="both"/>
      </w:pPr>
      <w:r w:rsidRPr="00EA038B">
        <w:t>- разъяснение собственникам помещений о реализации программы капитального ремонта общего имущества многоквартирных домов;</w:t>
      </w:r>
    </w:p>
    <w:p w:rsidR="003A22FD" w:rsidRPr="00EA038B" w:rsidRDefault="003A22FD" w:rsidP="003A22FD">
      <w:pPr>
        <w:ind w:firstLine="709"/>
        <w:jc w:val="both"/>
      </w:pPr>
      <w:r w:rsidRPr="00EA038B">
        <w:t>- разъяснение собственникам и оказание методической помощи  по перевыборам  способа формирования фонда капитального ремонта со специального счета на общий счет регионального оператора (специалистами отдела по реализации жилищной политики  подготовлены рекомендуемые формы документов для проведения общих собраний собственников по перевыборам способа формирования фонда капитального ремонта).</w:t>
      </w:r>
    </w:p>
    <w:p w:rsidR="003A22FD" w:rsidRPr="00EA038B" w:rsidRDefault="003A22FD" w:rsidP="003A22FD">
      <w:pPr>
        <w:ind w:firstLine="709"/>
        <w:jc w:val="both"/>
      </w:pPr>
      <w:r w:rsidRPr="00EA038B">
        <w:t>Информирование населения с использованием телекоммуникационной сети «Интернет».</w:t>
      </w:r>
    </w:p>
    <w:p w:rsidR="003A22FD" w:rsidRPr="00EA038B" w:rsidRDefault="003A22FD" w:rsidP="003A22FD">
      <w:pPr>
        <w:ind w:firstLine="709"/>
        <w:jc w:val="both"/>
      </w:pPr>
      <w:r w:rsidRPr="00EA038B">
        <w:t>Информационные материалы, по проведению капитального ремонта  многоквартирных жилых домов размещались на официальном сайте Администрации города.</w:t>
      </w:r>
    </w:p>
    <w:p w:rsidR="003A22FD" w:rsidRPr="00EA038B" w:rsidRDefault="003A22FD" w:rsidP="003A22FD">
      <w:pPr>
        <w:ind w:firstLine="709"/>
        <w:jc w:val="both"/>
      </w:pPr>
      <w:r w:rsidRPr="00EA038B">
        <w:t>Общее количество многоквартирных домов, включенных в адресную региональную программу  в 2015 году составило 586 МКД, из них:</w:t>
      </w:r>
    </w:p>
    <w:p w:rsidR="003A22FD" w:rsidRPr="00EA038B" w:rsidRDefault="003A22FD" w:rsidP="003A22FD">
      <w:pPr>
        <w:ind w:firstLine="709"/>
        <w:jc w:val="both"/>
      </w:pPr>
      <w:r w:rsidRPr="00EA038B">
        <w:t>-  40 домов находятся на специальном  счете, где владельцем  специального счета является ТСЖ;</w:t>
      </w:r>
    </w:p>
    <w:p w:rsidR="003A22FD" w:rsidRPr="00EA038B" w:rsidRDefault="003A22FD" w:rsidP="003A22FD">
      <w:pPr>
        <w:ind w:firstLine="709"/>
        <w:jc w:val="both"/>
      </w:pPr>
      <w:r w:rsidRPr="00EA038B">
        <w:t>- 71 дом находится на специальном  счете, владельцем которого является региональный оператор;</w:t>
      </w:r>
    </w:p>
    <w:p w:rsidR="003A22FD" w:rsidRPr="00EA038B" w:rsidRDefault="003A22FD" w:rsidP="003A22FD">
      <w:pPr>
        <w:ind w:firstLine="709"/>
        <w:jc w:val="both"/>
      </w:pPr>
      <w:r w:rsidRPr="00EA038B">
        <w:t>- 466 дома находятся на счете регионального оператора (общий счет);</w:t>
      </w:r>
    </w:p>
    <w:p w:rsidR="003A22FD" w:rsidRPr="00EA038B" w:rsidRDefault="003A22FD" w:rsidP="003A22FD">
      <w:pPr>
        <w:ind w:firstLine="709"/>
        <w:jc w:val="both"/>
      </w:pPr>
      <w:r w:rsidRPr="00EA038B">
        <w:t>- 2 дома находятся на специальном  счете, владельцем которого является  управляющая организация;</w:t>
      </w:r>
    </w:p>
    <w:p w:rsidR="003A22FD" w:rsidRPr="00EA038B" w:rsidRDefault="003A22FD" w:rsidP="003A22FD">
      <w:pPr>
        <w:ind w:firstLine="709"/>
        <w:jc w:val="both"/>
      </w:pPr>
      <w:r w:rsidRPr="00EA038B">
        <w:t>- 7 домов, это МКД, включенные в ноябре 2015 в программу, собственники   в которых  находятся в стадии определения способа формирования фонда капитального ремонта  (до мая 2016 согласно ч.1 п.2 ст. 168 ЖК РФ).</w:t>
      </w:r>
    </w:p>
    <w:p w:rsidR="003A22FD" w:rsidRPr="00EA038B" w:rsidRDefault="003A22FD" w:rsidP="003A22FD">
      <w:pPr>
        <w:ind w:firstLine="709"/>
        <w:jc w:val="both"/>
      </w:pPr>
      <w:r w:rsidRPr="00EA038B">
        <w:t>Всего собрано денежных средств по оплате взносов  за капитальный ремонт  - 131 144,5 тыс. рублей, в том числе:</w:t>
      </w:r>
    </w:p>
    <w:p w:rsidR="003A22FD" w:rsidRPr="00EA038B" w:rsidRDefault="003A22FD" w:rsidP="003A22FD">
      <w:pPr>
        <w:ind w:firstLine="709"/>
        <w:jc w:val="both"/>
      </w:pPr>
      <w:r w:rsidRPr="00EA038B">
        <w:t>- за 2014 год (с октября по декабрь) - 16228,3 тыс. рублей (процент сбора - 47%);</w:t>
      </w:r>
    </w:p>
    <w:p w:rsidR="003A22FD" w:rsidRPr="00EA038B" w:rsidRDefault="003A22FD" w:rsidP="003A22FD">
      <w:pPr>
        <w:ind w:firstLine="709"/>
        <w:jc w:val="both"/>
      </w:pPr>
      <w:r w:rsidRPr="00EA038B">
        <w:t>- сбор денежных средств по оплате взносов  за капитальный ремонт  в 2015 году по городу - 114916,1тыс. рублей  (процент сбора - 91%).</w:t>
      </w:r>
    </w:p>
    <w:p w:rsidR="003A22FD" w:rsidRPr="00EA038B" w:rsidRDefault="003A22FD" w:rsidP="003A22FD">
      <w:pPr>
        <w:ind w:firstLine="709"/>
        <w:jc w:val="both"/>
      </w:pPr>
      <w:r w:rsidRPr="00EA038B">
        <w:t xml:space="preserve">В  ходе реализации первого краткосрочного плана (2014-2015г.г.) капитального ремонта общего имущества многоквартирных домов были выполнены работы по замене лифтового оборудования  в 24 многоквартирных домах, что позволило заменить полностью 80 лифтов на сумму 118106,2 тыс. рублей. </w:t>
      </w:r>
    </w:p>
    <w:p w:rsidR="003A22FD" w:rsidRPr="00EA038B" w:rsidRDefault="003A22FD" w:rsidP="003A22FD">
      <w:pPr>
        <w:ind w:firstLine="709"/>
        <w:jc w:val="both"/>
      </w:pPr>
      <w:r w:rsidRPr="00EA038B">
        <w:t>Составлены и утверждены краткосрочные планы реализации региональной программы капитального ремонта общего имущества в многоквартирных домах на территории МО «Город Обнинск»  на 2015-2016 годы и на 2016-2017 годы. Во второй краткосрочный план (2015-2016 гг.) включено 39 домов, стоимость капитального ремонта составит –  137, 6 млн. рублей.</w:t>
      </w:r>
    </w:p>
    <w:p w:rsidR="003A22FD" w:rsidRPr="00EA038B" w:rsidRDefault="003A22FD" w:rsidP="003A22FD">
      <w:pPr>
        <w:ind w:firstLine="709"/>
        <w:jc w:val="both"/>
      </w:pPr>
      <w:r w:rsidRPr="00EA038B">
        <w:t>За период 2015 года в отдел по реализации жилищной политики поступило 58 письменных обращений граждан, касающихся деятельности управляющих организаций, капитального ремонта. Все письменные обращения  рассмотрены,  даны ответы адресатам. Также в отдел поступило 634 устных обращений граждан, по вопросам жилищного законодательства и касались вопросов  проведения капитального ремонта многоквартирных домов, переизбрания управляющей организации, оплаты взносов на капитальный ремонт, разъяснения собственникам, которые выбрали способ формирования капитального ремонта на специальном счете, вопросов начисления платежей, выставления платежных документов собственникам. На все поступления и заявления граждан даны ответы и разъяснения.</w:t>
      </w:r>
    </w:p>
    <w:p w:rsidR="003A22FD" w:rsidRPr="00EA038B" w:rsidRDefault="003A22FD" w:rsidP="003A22FD">
      <w:pPr>
        <w:ind w:firstLine="709"/>
        <w:jc w:val="both"/>
      </w:pPr>
      <w:r w:rsidRPr="00EA038B">
        <w:t>В 2015 году на установку индивидуальных (квартирных) приборов учета энергоресурсов в муниципальном жилищном фонде из средств бюджета города направлено  1400 тыс. рублей (освоено 1397,65 тыс. рублей.) за счет которых было установлено: 124 прибора учета холодного водоснабжения, 109 - горячего водоснабжения, 44 –природного газа.</w:t>
      </w:r>
    </w:p>
    <w:p w:rsidR="003A22FD" w:rsidRPr="00B33DB3" w:rsidRDefault="003A22FD" w:rsidP="003A22FD">
      <w:pPr>
        <w:jc w:val="both"/>
        <w:rPr>
          <w:sz w:val="26"/>
          <w:szCs w:val="26"/>
        </w:rPr>
      </w:pPr>
    </w:p>
    <w:p w:rsidR="003A22FD" w:rsidRPr="00EF633E" w:rsidRDefault="003A22FD" w:rsidP="003A22FD">
      <w:pPr>
        <w:jc w:val="both"/>
        <w:rPr>
          <w:i/>
          <w:color w:val="0070C0"/>
          <w:sz w:val="26"/>
          <w:szCs w:val="26"/>
        </w:rPr>
      </w:pPr>
      <w:r w:rsidRPr="00EF633E">
        <w:rPr>
          <w:i/>
          <w:color w:val="0070C0"/>
          <w:sz w:val="26"/>
          <w:szCs w:val="26"/>
        </w:rPr>
        <w:t>Электроснабжение</w:t>
      </w:r>
    </w:p>
    <w:p w:rsidR="003A22FD" w:rsidRPr="00EA038B" w:rsidRDefault="003A22FD" w:rsidP="003A22FD">
      <w:pPr>
        <w:ind w:firstLine="709"/>
        <w:jc w:val="both"/>
      </w:pPr>
      <w:r w:rsidRPr="00EA038B">
        <w:t>Основными задачами МП «Горэлектросети» в 2015 году являлись обеспечение бесперебойного электроснабжения потребителей г.</w:t>
      </w:r>
      <w:r>
        <w:t xml:space="preserve"> </w:t>
      </w:r>
      <w:r w:rsidRPr="00EA038B">
        <w:t>Обнинска и содержание сетей наружного освещения г.</w:t>
      </w:r>
      <w:r>
        <w:t xml:space="preserve"> </w:t>
      </w:r>
      <w:r w:rsidRPr="00EA038B">
        <w:t>Обнинска.</w:t>
      </w:r>
    </w:p>
    <w:p w:rsidR="003A22FD" w:rsidRPr="00EA038B" w:rsidRDefault="003A22FD" w:rsidP="003A22FD">
      <w:pPr>
        <w:ind w:firstLine="709"/>
        <w:jc w:val="both"/>
      </w:pPr>
      <w:r w:rsidRPr="00EA038B">
        <w:t xml:space="preserve">Выполнены работы по реконструкции кабельной линии на напряжение 10 кВ ГПП-3 – РП-2К на участке от пересечения ул. Королева и ул. Аксенова до ул. Гурьянова для повышения надежности электроснабжения и снижения потерь электроэнергии в электрических сетях. Произведена замена 872 м кабеля марки АСБл-10 3х185 </w:t>
      </w:r>
      <w:r>
        <w:t>кв. м</w:t>
      </w:r>
      <w:r w:rsidRPr="00EA038B">
        <w:t>, общая стоимость работ (ПИР и СМР) – 1600 тыс. рублей.</w:t>
      </w:r>
    </w:p>
    <w:p w:rsidR="003A22FD" w:rsidRPr="00EA038B" w:rsidRDefault="003A22FD" w:rsidP="003A22FD">
      <w:pPr>
        <w:ind w:firstLine="709"/>
        <w:jc w:val="both"/>
      </w:pPr>
      <w:r w:rsidRPr="00EA038B">
        <w:t>На территории города Обнинска общее количество светильников, обслуживаемых МП «Горэлектросети», на 31.12.2015 составило 3917 единиц, из них:</w:t>
      </w:r>
    </w:p>
    <w:p w:rsidR="003A22FD" w:rsidRPr="00EA038B" w:rsidRDefault="003A22FD" w:rsidP="003A22FD">
      <w:pPr>
        <w:ind w:firstLine="709"/>
        <w:jc w:val="both"/>
      </w:pPr>
      <w:r w:rsidRPr="00EA038B">
        <w:t>- на магистральных улицах – 1292 (в рабочем состоянии 95-98 %);</w:t>
      </w:r>
    </w:p>
    <w:p w:rsidR="003A22FD" w:rsidRPr="00EA038B" w:rsidRDefault="003A22FD" w:rsidP="003A22FD">
      <w:pPr>
        <w:ind w:firstLine="709"/>
        <w:jc w:val="both"/>
      </w:pPr>
      <w:r w:rsidRPr="00EA038B">
        <w:t>- на второстепенных улицах – 1587 (в рабочем состоянии 95%);</w:t>
      </w:r>
    </w:p>
    <w:p w:rsidR="003A22FD" w:rsidRDefault="003A22FD" w:rsidP="003A22FD">
      <w:pPr>
        <w:ind w:left="851" w:hanging="142"/>
        <w:jc w:val="both"/>
      </w:pPr>
      <w:r w:rsidRPr="00EA038B">
        <w:t>- торшерное и внутридворовое освещение  -  1038 (в рабочем состоянии  65-70%</w:t>
      </w:r>
      <w:r>
        <w:t>).</w:t>
      </w:r>
    </w:p>
    <w:p w:rsidR="003A22FD" w:rsidRDefault="003A22FD" w:rsidP="003A22FD">
      <w:pPr>
        <w:ind w:firstLine="709"/>
        <w:jc w:val="both"/>
      </w:pPr>
      <w:r w:rsidRPr="00EA038B">
        <w:t xml:space="preserve">За 2015 год выполнены работы по строительству наружного освещения ул. Дачной </w:t>
      </w:r>
      <w:r w:rsidRPr="00031CF1">
        <w:t xml:space="preserve">в районе Кончаловских </w:t>
      </w:r>
      <w:r>
        <w:t>г</w:t>
      </w:r>
      <w:r w:rsidRPr="00031CF1">
        <w:t xml:space="preserve">ор </w:t>
      </w:r>
      <w:r w:rsidRPr="00EA038B">
        <w:t xml:space="preserve">протяженностью </w:t>
      </w:r>
      <w:smartTag w:uri="urn:schemas-microsoft-com:office:smarttags" w:element="metricconverter">
        <w:smartTagPr>
          <w:attr w:name="ProductID" w:val="2000 м"/>
        </w:smartTagPr>
        <w:r w:rsidRPr="00EA038B">
          <w:t>2000 м</w:t>
        </w:r>
      </w:smartTag>
      <w:r w:rsidRPr="00EA038B">
        <w:t xml:space="preserve"> с установкой 72 штук светильников ЖКУ-150.</w:t>
      </w:r>
    </w:p>
    <w:p w:rsidR="003A22FD" w:rsidRPr="00EA038B" w:rsidRDefault="003A22FD" w:rsidP="003A22FD">
      <w:pPr>
        <w:ind w:firstLine="709"/>
        <w:jc w:val="both"/>
      </w:pPr>
      <w:r w:rsidRPr="00EA038B">
        <w:t xml:space="preserve">По реконструкции наружного освещения проведены мероприятия по ул. Энгельса (нечетная сторона) и ул. Энгельса (четная сторона) на участке от ул. Курчатова до ул. Калужская. </w:t>
      </w:r>
    </w:p>
    <w:p w:rsidR="003A22FD" w:rsidRPr="00EA038B" w:rsidRDefault="003A22FD" w:rsidP="003A22FD">
      <w:pPr>
        <w:ind w:firstLine="709"/>
        <w:jc w:val="both"/>
      </w:pPr>
      <w:r w:rsidRPr="00EA038B">
        <w:t>Проведены работы по реконструкции торшерного освещения пешеходной  дорожки от дома № 76 по пр. Маркса до дома № 11а по ул. Энгельса. Освещение выполнено с использованием современных и энергосберегающих светодиодных светильников.</w:t>
      </w:r>
    </w:p>
    <w:p w:rsidR="003A22FD" w:rsidRPr="00EA038B" w:rsidRDefault="003A22FD" w:rsidP="003A22FD">
      <w:pPr>
        <w:ind w:firstLine="709"/>
        <w:jc w:val="both"/>
      </w:pPr>
      <w:r w:rsidRPr="00EA038B">
        <w:t>Также в 2015 году при ремонте автомобильных проездов была выполнена и реконструкция наружного освещения на внутридворовой территории по пр. Маркса во дворах жилых домов № 116, 118, 120, 122, 124 и по ул. Калужская № 13, 15.</w:t>
      </w:r>
    </w:p>
    <w:p w:rsidR="003A22FD" w:rsidRDefault="003A22FD" w:rsidP="003A22FD">
      <w:pPr>
        <w:jc w:val="both"/>
        <w:rPr>
          <w:sz w:val="26"/>
          <w:szCs w:val="26"/>
        </w:rPr>
      </w:pPr>
    </w:p>
    <w:p w:rsidR="003A22FD" w:rsidRPr="000012F0" w:rsidRDefault="003A22FD" w:rsidP="003A22FD">
      <w:pPr>
        <w:jc w:val="both"/>
        <w:rPr>
          <w:i/>
          <w:color w:val="0070C0"/>
          <w:sz w:val="26"/>
          <w:szCs w:val="26"/>
        </w:rPr>
      </w:pPr>
      <w:r w:rsidRPr="000012F0">
        <w:rPr>
          <w:i/>
          <w:color w:val="0070C0"/>
          <w:sz w:val="26"/>
          <w:szCs w:val="26"/>
        </w:rPr>
        <w:t>Водоснабжение и водоотведение</w:t>
      </w:r>
    </w:p>
    <w:p w:rsidR="003A22FD" w:rsidRPr="00EA038B" w:rsidRDefault="003A22FD" w:rsidP="003A22FD">
      <w:pPr>
        <w:ind w:firstLine="709"/>
        <w:jc w:val="both"/>
      </w:pPr>
      <w:r w:rsidRPr="00EA038B">
        <w:t>За счет средств местного  бюджета  были выполнены работы по капитальному ремонту водопроводных сетей:  Д 150 мм , 322,0  п</w:t>
      </w:r>
      <w:r>
        <w:t>ог</w:t>
      </w:r>
      <w:r w:rsidRPr="00EA038B">
        <w:t>.</w:t>
      </w:r>
      <w:r>
        <w:t xml:space="preserve"> </w:t>
      </w:r>
      <w:r w:rsidRPr="00EA038B">
        <w:t>м  по ул. Жолио-Кюри;</w:t>
      </w:r>
      <w:r>
        <w:t xml:space="preserve"> </w:t>
      </w:r>
      <w:r w:rsidRPr="00EA038B">
        <w:t xml:space="preserve"> Д 250 мм </w:t>
      </w:r>
      <w:r>
        <w:t xml:space="preserve"> </w:t>
      </w:r>
      <w:r w:rsidRPr="00EA038B">
        <w:t>153,0 п</w:t>
      </w:r>
      <w:r>
        <w:t>ог</w:t>
      </w:r>
      <w:r w:rsidRPr="00EA038B">
        <w:t>. м  по ул. Аксенова, 17; выполнена замена вводов  2тр  Д 160 мм  73,0 п</w:t>
      </w:r>
      <w:r>
        <w:t>ог</w:t>
      </w:r>
      <w:r w:rsidRPr="00EA038B">
        <w:t>.</w:t>
      </w:r>
      <w:r>
        <w:t xml:space="preserve"> </w:t>
      </w:r>
      <w:r w:rsidRPr="00EA038B">
        <w:t>м к ГДК по пр. Ленина, 126; магистрального «Южного» водовода Д 600 мм 2712,0  п</w:t>
      </w:r>
      <w:r>
        <w:t>ог</w:t>
      </w:r>
      <w:r w:rsidRPr="00EA038B">
        <w:t xml:space="preserve">. м.  Общая сумма затрат    составила  16780,8 тыс. рублей. </w:t>
      </w:r>
    </w:p>
    <w:p w:rsidR="003A22FD" w:rsidRPr="00EA038B" w:rsidRDefault="003A22FD" w:rsidP="003A22FD">
      <w:pPr>
        <w:ind w:firstLine="709"/>
        <w:jc w:val="both"/>
      </w:pPr>
      <w:r w:rsidRPr="00EA038B">
        <w:t>За  счет  собственных  средств  предприятия   МП «Водоканал»  выполнены  работы  по:</w:t>
      </w:r>
    </w:p>
    <w:p w:rsidR="003A22FD" w:rsidRPr="00EA038B" w:rsidRDefault="003A22FD" w:rsidP="003A22FD">
      <w:pPr>
        <w:ind w:firstLine="709"/>
        <w:jc w:val="both"/>
      </w:pPr>
      <w:r w:rsidRPr="00EA038B">
        <w:t>-   замене  ветхих  сетей  водопровода  при устранении порывов и аварий   248,5 п</w:t>
      </w:r>
      <w:r>
        <w:t>ог</w:t>
      </w:r>
      <w:r w:rsidRPr="00EA038B">
        <w:t>.</w:t>
      </w:r>
      <w:r>
        <w:t xml:space="preserve"> </w:t>
      </w:r>
      <w:r w:rsidRPr="00EA038B">
        <w:t>м</w:t>
      </w:r>
      <w:r>
        <w:t>;</w:t>
      </w:r>
      <w:r w:rsidRPr="00EA038B">
        <w:t xml:space="preserve">       </w:t>
      </w:r>
    </w:p>
    <w:p w:rsidR="003A22FD" w:rsidRPr="00EA038B" w:rsidRDefault="003A22FD" w:rsidP="003A22FD">
      <w:pPr>
        <w:ind w:firstLine="709"/>
        <w:jc w:val="both"/>
      </w:pPr>
      <w:r w:rsidRPr="00EA038B">
        <w:t xml:space="preserve">-   замене   32   задвижек,  ремонту  12  задвижек;      </w:t>
      </w:r>
    </w:p>
    <w:p w:rsidR="003A22FD" w:rsidRPr="00EA038B" w:rsidRDefault="003A22FD" w:rsidP="003A22FD">
      <w:pPr>
        <w:ind w:firstLine="709"/>
        <w:jc w:val="both"/>
      </w:pPr>
      <w:r w:rsidRPr="00EA038B">
        <w:t xml:space="preserve">-   ремонту  51  и  замене 5   пожарных    гидрантов (ПГ); </w:t>
      </w:r>
    </w:p>
    <w:p w:rsidR="003A22FD" w:rsidRPr="00EA038B" w:rsidRDefault="003A22FD" w:rsidP="003A22FD">
      <w:pPr>
        <w:ind w:firstLine="709"/>
        <w:jc w:val="both"/>
      </w:pPr>
      <w:r w:rsidRPr="00EA038B">
        <w:t>-   ремонту  водоразборной  колонки  – 1;</w:t>
      </w:r>
    </w:p>
    <w:p w:rsidR="003A22FD" w:rsidRPr="00EA038B" w:rsidRDefault="003A22FD" w:rsidP="003A22FD">
      <w:pPr>
        <w:ind w:firstLine="709"/>
        <w:jc w:val="both"/>
      </w:pPr>
      <w:r w:rsidRPr="00EA038B">
        <w:t>-   ремонту  47  водопроводного  колодца:</w:t>
      </w:r>
    </w:p>
    <w:p w:rsidR="003A22FD" w:rsidRPr="00EA038B" w:rsidRDefault="003A22FD" w:rsidP="003A22FD">
      <w:pPr>
        <w:ind w:firstLine="709"/>
        <w:jc w:val="both"/>
      </w:pPr>
      <w:r w:rsidRPr="00EA038B">
        <w:t>-   монтажу   водомерных  узлов  учета    холодной   воды  в  МКД  по: ул. Гагарина,  24 – 2 узла;      ул.  Белкинская, 41  – 2 узла;   ул. Гагарина, 36  - 3  узла;  ул. Белкинская, 27;   ул. Звездная ,1а, 1б;  ул. Королева, 10;  ул. Горького, 62.</w:t>
      </w:r>
    </w:p>
    <w:p w:rsidR="003A22FD" w:rsidRPr="00EA038B" w:rsidRDefault="003A22FD" w:rsidP="003A22FD">
      <w:pPr>
        <w:ind w:firstLine="709"/>
        <w:jc w:val="both"/>
      </w:pPr>
      <w:r w:rsidRPr="00EA038B">
        <w:t xml:space="preserve">Выполнена  промывка   11  резервуаров   чистой  воды в/з №2 , 3 и 4. </w:t>
      </w:r>
    </w:p>
    <w:p w:rsidR="003A22FD" w:rsidRPr="00EA038B" w:rsidRDefault="003A22FD" w:rsidP="003A22FD">
      <w:pPr>
        <w:ind w:firstLine="709"/>
        <w:jc w:val="both"/>
      </w:pPr>
      <w:r w:rsidRPr="00EA038B">
        <w:t xml:space="preserve">Произведена замена 12 артезианских  насосов  на скважинах  водозаборов  № 2,3,4. </w:t>
      </w:r>
    </w:p>
    <w:p w:rsidR="003A22FD" w:rsidRPr="00EA038B" w:rsidRDefault="003A22FD" w:rsidP="003A22FD">
      <w:pPr>
        <w:ind w:firstLine="709"/>
        <w:jc w:val="both"/>
      </w:pPr>
      <w:r w:rsidRPr="00EA038B">
        <w:t>Выполнена    промывка  6892 п</w:t>
      </w:r>
      <w:r>
        <w:t>ог</w:t>
      </w:r>
      <w:r w:rsidRPr="00EA038B">
        <w:t>.</w:t>
      </w:r>
      <w:r>
        <w:t xml:space="preserve"> </w:t>
      </w:r>
      <w:r w:rsidRPr="00EA038B">
        <w:t xml:space="preserve">м  водопроводныхсетей.    </w:t>
      </w:r>
    </w:p>
    <w:p w:rsidR="003A22FD" w:rsidRPr="00EA038B" w:rsidRDefault="003A22FD" w:rsidP="003A22FD">
      <w:pPr>
        <w:ind w:firstLine="709"/>
        <w:jc w:val="both"/>
      </w:pPr>
      <w:r w:rsidRPr="00EA038B">
        <w:t>Устранили  93  порыва  и 1 аварию  на  водопроводных сетях   города.</w:t>
      </w:r>
    </w:p>
    <w:p w:rsidR="003A22FD" w:rsidRPr="00EA038B" w:rsidRDefault="003A22FD" w:rsidP="003A22FD">
      <w:pPr>
        <w:ind w:firstLine="709"/>
        <w:jc w:val="both"/>
      </w:pPr>
      <w:r w:rsidRPr="00EA038B">
        <w:t xml:space="preserve">В системе водоотведения за 2015 год: устранено 205 засоров на канализационных сетях города; очищены от шлака, грязи и корней 234 колодца; отремонтированы   40  канализационных  колодцев.  </w:t>
      </w:r>
    </w:p>
    <w:p w:rsidR="003A22FD" w:rsidRPr="00EA038B" w:rsidRDefault="003A22FD" w:rsidP="003A22FD">
      <w:pPr>
        <w:ind w:firstLine="709"/>
        <w:jc w:val="both"/>
      </w:pPr>
      <w:r w:rsidRPr="00EA038B">
        <w:t xml:space="preserve">Для выполнения  аварийно - восстановительных (АВР)  и  планово- предупредительных работ  (ППР)  канализационных  сетей,  сооружений  и  энергетического оборудования цеха   водоотведения  было направлено 1787,7 тыс. рублей. </w:t>
      </w:r>
    </w:p>
    <w:p w:rsidR="003A22FD" w:rsidRPr="00EA038B" w:rsidRDefault="003A22FD" w:rsidP="003A22FD">
      <w:pPr>
        <w:ind w:firstLine="709"/>
        <w:jc w:val="both"/>
      </w:pPr>
      <w:r w:rsidRPr="00EA038B">
        <w:t xml:space="preserve">С целью обеспечения бесперебойного функционирования системы водоснабжения: заменено   12  артезианских    насосов; отремонтированы   щиты  управления  скважинами </w:t>
      </w:r>
      <w:r>
        <w:t xml:space="preserve">                  </w:t>
      </w:r>
      <w:r w:rsidRPr="00EA038B">
        <w:t xml:space="preserve">№  62,74,73.          </w:t>
      </w:r>
    </w:p>
    <w:p w:rsidR="003A22FD" w:rsidRPr="00EA038B" w:rsidRDefault="003A22FD" w:rsidP="003A22FD">
      <w:pPr>
        <w:ind w:firstLine="709"/>
        <w:jc w:val="both"/>
      </w:pPr>
      <w:r w:rsidRPr="00EA038B">
        <w:t xml:space="preserve">Для выполнения  аварийно - восстановительных (АВР)  и  планово- предупредительных работ (ППР) водопроводных  сетей,  сооружений  и  энергетического оборудования цеха   водоснабжения  было  направлено 1645,8 тыс. рублей. </w:t>
      </w:r>
    </w:p>
    <w:p w:rsidR="003A22FD" w:rsidRPr="00EA038B" w:rsidRDefault="003A22FD" w:rsidP="003A22FD">
      <w:pPr>
        <w:ind w:firstLine="709"/>
        <w:jc w:val="both"/>
      </w:pPr>
      <w:r w:rsidRPr="00EA038B">
        <w:t xml:space="preserve"> Химлабораторией отобрано  5272  проб    питьевой воды  (из них нестандартных проб –  (1,0%) и очищенной сточной воды на сбросе  в р. Протва - 36 проб  (из них нестандартных проб – 100%).</w:t>
      </w:r>
    </w:p>
    <w:p w:rsidR="003A22FD" w:rsidRPr="00EA038B" w:rsidRDefault="003A22FD" w:rsidP="003A22FD">
      <w:pPr>
        <w:ind w:firstLine="709"/>
        <w:jc w:val="both"/>
      </w:pPr>
      <w:r w:rsidRPr="00EA038B">
        <w:t xml:space="preserve">             </w:t>
      </w:r>
    </w:p>
    <w:p w:rsidR="003A22FD" w:rsidRPr="000012F0" w:rsidRDefault="003A22FD" w:rsidP="003A22FD">
      <w:pPr>
        <w:rPr>
          <w:i/>
          <w:color w:val="0070C0"/>
          <w:sz w:val="26"/>
          <w:szCs w:val="26"/>
        </w:rPr>
      </w:pPr>
      <w:r w:rsidRPr="000012F0">
        <w:rPr>
          <w:i/>
          <w:color w:val="0070C0"/>
          <w:sz w:val="26"/>
          <w:szCs w:val="26"/>
        </w:rPr>
        <w:t>Теплоснабжение</w:t>
      </w:r>
    </w:p>
    <w:p w:rsidR="003A22FD" w:rsidRPr="00EA038B" w:rsidRDefault="003A22FD" w:rsidP="003A22FD">
      <w:pPr>
        <w:ind w:firstLine="709"/>
        <w:jc w:val="both"/>
      </w:pPr>
      <w:r w:rsidRPr="00EA038B">
        <w:t>За отчетный период МП «Теплоснабжение»  обеспечили город тепловой энергией в полном (требуемом) объеме.</w:t>
      </w:r>
    </w:p>
    <w:p w:rsidR="003A22FD" w:rsidRPr="00EA038B" w:rsidRDefault="003A22FD" w:rsidP="003A22FD">
      <w:pPr>
        <w:ind w:firstLine="709"/>
        <w:jc w:val="both"/>
      </w:pPr>
      <w:r w:rsidRPr="00EA038B">
        <w:t>Полный объем работ МП Теплоснабжение ежегодно включает в себя выполнение ППР, включая текущее обслуживание, текущие и капитальные ремонты оборудования, зданий и сооружений, а также работу по техническому перевооружению.</w:t>
      </w:r>
    </w:p>
    <w:p w:rsidR="003A22FD" w:rsidRPr="00EA038B" w:rsidRDefault="003A22FD" w:rsidP="003A22FD">
      <w:pPr>
        <w:ind w:firstLine="709"/>
        <w:jc w:val="both"/>
      </w:pPr>
      <w:r w:rsidRPr="00EA038B">
        <w:t>Наиболее значительные работы на тепловых сетях:</w:t>
      </w:r>
    </w:p>
    <w:p w:rsidR="003A22FD" w:rsidRPr="00EA038B" w:rsidRDefault="003A22FD" w:rsidP="003A22FD">
      <w:pPr>
        <w:ind w:firstLine="709"/>
        <w:jc w:val="both"/>
      </w:pPr>
      <w:r w:rsidRPr="00EA038B">
        <w:t xml:space="preserve">- в ходе опрессовки было выявлено и устранено 195 порывов, из них 164 на тепловых сетях МП «Теплоснабжение»; </w:t>
      </w:r>
    </w:p>
    <w:p w:rsidR="003A22FD" w:rsidRPr="00EA038B" w:rsidRDefault="003A22FD" w:rsidP="003A22FD">
      <w:pPr>
        <w:ind w:firstLine="709"/>
        <w:jc w:val="both"/>
      </w:pPr>
      <w:r w:rsidRPr="00EA038B">
        <w:t xml:space="preserve">- на тепловых сетях заменено 2610 </w:t>
      </w:r>
      <w:r>
        <w:t>пог. м</w:t>
      </w:r>
      <w:r w:rsidRPr="00EA038B">
        <w:t xml:space="preserve"> труб в двухтрубном исчислении; </w:t>
      </w:r>
    </w:p>
    <w:p w:rsidR="003A22FD" w:rsidRPr="00EA038B" w:rsidRDefault="003A22FD" w:rsidP="003A22FD">
      <w:pPr>
        <w:ind w:firstLine="709"/>
        <w:jc w:val="both"/>
      </w:pPr>
      <w:r w:rsidRPr="00EA038B">
        <w:t>- проведен капитальный ремонт 10 тепловых камер;</w:t>
      </w:r>
    </w:p>
    <w:p w:rsidR="003A22FD" w:rsidRPr="00EA038B" w:rsidRDefault="003A22FD" w:rsidP="003A22FD">
      <w:pPr>
        <w:ind w:firstLine="709"/>
        <w:jc w:val="both"/>
      </w:pPr>
      <w:r w:rsidRPr="00EA038B">
        <w:t>- построен водовыпуск из тепловой камеры ТК-26/1а по адресу пр.  Ленина, 91 диаметром 150мм, протяженностью 55</w:t>
      </w:r>
      <w:r>
        <w:t xml:space="preserve"> </w:t>
      </w:r>
      <w:r w:rsidRPr="00EA038B">
        <w:t>п</w:t>
      </w:r>
      <w:r>
        <w:t>ог</w:t>
      </w:r>
      <w:r w:rsidRPr="00EA038B">
        <w:t>.</w:t>
      </w:r>
      <w:r>
        <w:t xml:space="preserve"> м</w:t>
      </w:r>
    </w:p>
    <w:p w:rsidR="003A22FD" w:rsidRPr="00EA038B" w:rsidRDefault="003A22FD" w:rsidP="003A22FD">
      <w:pPr>
        <w:ind w:firstLine="709"/>
        <w:jc w:val="both"/>
      </w:pPr>
      <w:r w:rsidRPr="00EA038B">
        <w:t>- произведен ремонт тепловой изоляции и покровного слоя на надземных тепловых сетях общей протяженностью 160 п</w:t>
      </w:r>
      <w:r>
        <w:t>ог</w:t>
      </w:r>
      <w:r w:rsidRPr="00EA038B">
        <w:t>.</w:t>
      </w:r>
      <w:r>
        <w:t xml:space="preserve"> </w:t>
      </w:r>
      <w:r w:rsidRPr="00EA038B">
        <w:t>м;</w:t>
      </w:r>
    </w:p>
    <w:p w:rsidR="003A22FD" w:rsidRPr="00EA038B" w:rsidRDefault="003A22FD" w:rsidP="003A22FD">
      <w:pPr>
        <w:ind w:firstLine="709"/>
        <w:jc w:val="both"/>
      </w:pPr>
      <w:r w:rsidRPr="00EA038B">
        <w:t>- произведена замена 202 единиц запорной арматуры;</w:t>
      </w:r>
    </w:p>
    <w:p w:rsidR="003A22FD" w:rsidRPr="00EA038B" w:rsidRDefault="003A22FD" w:rsidP="003A22FD">
      <w:pPr>
        <w:ind w:firstLine="709"/>
        <w:jc w:val="both"/>
      </w:pPr>
      <w:r w:rsidRPr="00EA038B">
        <w:t>-  проведена замена котла ПТВМ-50 № 2 с реконструкцией системы газопотребления;</w:t>
      </w:r>
    </w:p>
    <w:p w:rsidR="003A22FD" w:rsidRPr="00EA038B" w:rsidRDefault="003A22FD" w:rsidP="003A22FD">
      <w:pPr>
        <w:ind w:firstLine="709"/>
        <w:jc w:val="both"/>
      </w:pPr>
      <w:r w:rsidRPr="00EA038B">
        <w:t>-  проведен ремонт двух дымовых труб № 1,2 высотой 80 и 120 м;</w:t>
      </w:r>
    </w:p>
    <w:p w:rsidR="003A22FD" w:rsidRPr="00EA038B" w:rsidRDefault="003A22FD" w:rsidP="003A22FD">
      <w:pPr>
        <w:ind w:firstLine="709"/>
        <w:jc w:val="both"/>
      </w:pPr>
      <w:r w:rsidRPr="00EA038B">
        <w:t xml:space="preserve">- отремонтирована теплоизоляция подпиточного трубопровода диаметром 300 мм протяженностью 150 </w:t>
      </w:r>
      <w:r>
        <w:t>пог. м</w:t>
      </w:r>
      <w:r w:rsidRPr="00EA038B">
        <w:t xml:space="preserve"> и паропровода диаметром 50 мм протяженностью 75 </w:t>
      </w:r>
      <w:r>
        <w:t>пог. м</w:t>
      </w:r>
      <w:r w:rsidRPr="00EA038B">
        <w:t xml:space="preserve"> между аккумуляторными баками № 1,2 и № 3,4.</w:t>
      </w:r>
    </w:p>
    <w:p w:rsidR="003A22FD" w:rsidRPr="000012F0" w:rsidRDefault="003A22FD" w:rsidP="003A22FD">
      <w:pPr>
        <w:pStyle w:val="2"/>
        <w:rPr>
          <w:b w:val="0"/>
          <w:color w:val="0070C0"/>
        </w:rPr>
      </w:pPr>
      <w:bookmarkStart w:id="42" w:name="_Toc442182746"/>
      <w:r w:rsidRPr="000012F0">
        <w:rPr>
          <w:b w:val="0"/>
          <w:color w:val="0070C0"/>
        </w:rPr>
        <w:t>Муниципальный жилищный контроль</w:t>
      </w:r>
      <w:bookmarkEnd w:id="42"/>
      <w:r w:rsidRPr="000012F0">
        <w:rPr>
          <w:b w:val="0"/>
          <w:color w:val="0070C0"/>
        </w:rPr>
        <w:t xml:space="preserve"> </w:t>
      </w:r>
    </w:p>
    <w:p w:rsidR="003A22FD" w:rsidRDefault="003A22FD" w:rsidP="003A22FD">
      <w:pPr>
        <w:jc w:val="center"/>
        <w:rPr>
          <w:sz w:val="26"/>
          <w:szCs w:val="26"/>
        </w:rPr>
      </w:pPr>
    </w:p>
    <w:p w:rsidR="003A22FD" w:rsidRPr="007E4285" w:rsidRDefault="003A22FD" w:rsidP="003A22FD">
      <w:pPr>
        <w:ind w:firstLine="709"/>
        <w:jc w:val="both"/>
      </w:pPr>
      <w:r>
        <w:t xml:space="preserve">Муниципальный </w:t>
      </w:r>
      <w:r w:rsidRPr="007E4285">
        <w:t>жилищный контроль на территории города Обнинска  осуществляется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форме проверок, проводимых с целью предупреждения, выявления и пресечения нарушений требований жилищного законодательства Российской Федерации юридическими лицами, индивидуальными предпринимателями и гражданами.</w:t>
      </w:r>
    </w:p>
    <w:p w:rsidR="003A22FD" w:rsidRPr="007E4285" w:rsidRDefault="003A22FD" w:rsidP="003A22FD">
      <w:pPr>
        <w:ind w:firstLine="709"/>
        <w:jc w:val="both"/>
      </w:pPr>
      <w:r w:rsidRPr="007E4285">
        <w:t xml:space="preserve">Основная  часть проверок, проводимых отделом муниципального жилищного контроля,  проводится в отношении управляющих организаций города.  </w:t>
      </w:r>
    </w:p>
    <w:p w:rsidR="003A22FD" w:rsidRPr="007E4285" w:rsidRDefault="003A22FD" w:rsidP="003A22FD">
      <w:pPr>
        <w:ind w:firstLine="709"/>
        <w:jc w:val="both"/>
      </w:pPr>
      <w:r w:rsidRPr="007E4285">
        <w:t xml:space="preserve">Плановые проверки  проводятся в соответствии с Планом  проверок  в отношении юридических лиц согласованным с прокуратурой города Обнинска и утвержденным Главой Администрации города. </w:t>
      </w:r>
    </w:p>
    <w:p w:rsidR="003A22FD" w:rsidRPr="007E4285" w:rsidRDefault="003A22FD" w:rsidP="003A22FD">
      <w:pPr>
        <w:ind w:firstLine="709"/>
        <w:jc w:val="both"/>
      </w:pPr>
      <w:r w:rsidRPr="007E4285">
        <w:t>В 2014 году плановых проверок не проводилось в связи с отсутствием Плана проверок.</w:t>
      </w:r>
    </w:p>
    <w:p w:rsidR="003A22FD" w:rsidRPr="007E4285" w:rsidRDefault="003A22FD" w:rsidP="003A22FD">
      <w:pPr>
        <w:ind w:firstLine="709"/>
        <w:jc w:val="both"/>
      </w:pPr>
      <w:r w:rsidRPr="007E4285">
        <w:t>В 2015 году  было проведено три проверки в отношении управляющих организаций ООО «Управляющая компания», ООО «ЖКУ», ООО Управляющая компания «Комфорт».</w:t>
      </w:r>
    </w:p>
    <w:p w:rsidR="003A22FD" w:rsidRPr="007E4285" w:rsidRDefault="003A22FD" w:rsidP="003A22FD">
      <w:pPr>
        <w:ind w:firstLine="709"/>
        <w:jc w:val="both"/>
      </w:pPr>
      <w:r w:rsidRPr="007E4285">
        <w:t xml:space="preserve">В  ходе  проверок было проведено комплексное  обследование  29 многоквартирных домов. По итогам проверок были выданы предписания  на устранение выявленных нарушений.  </w:t>
      </w:r>
    </w:p>
    <w:p w:rsidR="003A22FD" w:rsidRPr="007E4285" w:rsidRDefault="003A22FD" w:rsidP="003A22FD">
      <w:pPr>
        <w:ind w:firstLine="709"/>
        <w:jc w:val="both"/>
      </w:pPr>
      <w:r w:rsidRPr="007E4285">
        <w:t xml:space="preserve">Нарушения выявлены  в содержании кровель, подвалов, стен, как наружных так и внутренних, крылец, отмосток, системы электроснабжения, состояния  коммуникаций в подвальных помещениях. </w:t>
      </w:r>
    </w:p>
    <w:p w:rsidR="003A22FD" w:rsidRPr="007E4285" w:rsidRDefault="003A22FD" w:rsidP="003A22FD">
      <w:pPr>
        <w:ind w:firstLine="709"/>
        <w:jc w:val="both"/>
      </w:pPr>
      <w:r w:rsidRPr="007E4285">
        <w:t xml:space="preserve">В  управляющей организации ООО «Управляющая компания» проводилась проверка по 11 многоквартирным домам. На данный момент часть предписаний проверено. Управляющая организация провела большую работу по устранению выявленных в ходе плановых проверок  нарушений. Практически все нарушения устраняются. В случаях, когда управляющая организация не исполнила предписания или исполнила частично, отделом муниципального жилищного контроля были составлены протоколы об административных правонарушениях в отношении юридического лица. </w:t>
      </w:r>
    </w:p>
    <w:p w:rsidR="003A22FD" w:rsidRPr="007E4285" w:rsidRDefault="003A22FD" w:rsidP="003A22FD">
      <w:pPr>
        <w:ind w:firstLine="709"/>
        <w:jc w:val="both"/>
      </w:pPr>
      <w:r w:rsidRPr="007E4285">
        <w:t xml:space="preserve">Управляющие организации ООО «ЖКУ» и ООО Управляющая компания «Комфорт» проверялись позже и исполнение предписаний начаты уже в 2016 году. </w:t>
      </w:r>
    </w:p>
    <w:p w:rsidR="003A22FD" w:rsidRPr="007E4285" w:rsidRDefault="003A22FD" w:rsidP="003A22FD">
      <w:pPr>
        <w:ind w:firstLine="709"/>
        <w:jc w:val="both"/>
      </w:pPr>
      <w:r w:rsidRPr="007E4285">
        <w:t>Кроме плановых проверок отделом муниципального жилищного контроля в 2015 году  проведено  171 внеплановая проверка по 598 адресам.</w:t>
      </w:r>
    </w:p>
    <w:p w:rsidR="003A22FD" w:rsidRPr="007E4285" w:rsidRDefault="003A22FD" w:rsidP="003A22FD">
      <w:pPr>
        <w:ind w:firstLine="709"/>
        <w:jc w:val="both"/>
      </w:pPr>
      <w:r w:rsidRPr="007E4285">
        <w:t>Внеплановые проверки проводились  в форме документарных, выездных  и документарных и выездных проверок.</w:t>
      </w:r>
    </w:p>
    <w:p w:rsidR="003A22FD" w:rsidRPr="007E4285" w:rsidRDefault="003A22FD" w:rsidP="003A22FD">
      <w:pPr>
        <w:ind w:firstLine="709"/>
        <w:jc w:val="both"/>
      </w:pPr>
      <w:r w:rsidRPr="007E4285">
        <w:t>Проведены проверки по следующим предметам:</w:t>
      </w:r>
    </w:p>
    <w:p w:rsidR="003A22FD" w:rsidRPr="007E4285" w:rsidRDefault="003A22FD" w:rsidP="003A22FD">
      <w:pPr>
        <w:ind w:firstLine="709"/>
        <w:jc w:val="both"/>
      </w:pPr>
      <w:r w:rsidRPr="007E4285">
        <w:t>проведение оценки соответствия и технического освидетельствования  лифтов в многоквартирных домах;</w:t>
      </w:r>
    </w:p>
    <w:p w:rsidR="003A22FD" w:rsidRPr="007E4285" w:rsidRDefault="003A22FD" w:rsidP="003A22FD">
      <w:pPr>
        <w:ind w:firstLine="709"/>
        <w:jc w:val="both"/>
      </w:pPr>
      <w:r w:rsidRPr="007E4285">
        <w:t>наличие договоров энергоснабжения между управляющими организациями и  ОАО «Калужская сбытовая компания»;</w:t>
      </w:r>
    </w:p>
    <w:p w:rsidR="003A22FD" w:rsidRPr="007E4285" w:rsidRDefault="003A22FD" w:rsidP="003A22FD">
      <w:pPr>
        <w:ind w:firstLine="709"/>
        <w:jc w:val="both"/>
      </w:pPr>
      <w:r w:rsidRPr="007E4285">
        <w:t>наличие и работоспособность автоматических регуляторов температуры горячего водоснабжения в тепловых узлах многоквартирных домов;</w:t>
      </w:r>
    </w:p>
    <w:p w:rsidR="003A22FD" w:rsidRPr="007E4285" w:rsidRDefault="003A22FD" w:rsidP="003A22FD">
      <w:pPr>
        <w:ind w:firstLine="709"/>
        <w:jc w:val="both"/>
      </w:pPr>
      <w:r w:rsidRPr="007E4285">
        <w:t>содержание общедомового имущества — длительное время не проводился ремонт подъездов, неудовлетворительное состояние подвалов, антисанитарное состояние мест общего пользования и т. д.</w:t>
      </w:r>
    </w:p>
    <w:p w:rsidR="003A22FD" w:rsidRPr="007E4285" w:rsidRDefault="003A22FD" w:rsidP="003A22FD">
      <w:pPr>
        <w:ind w:firstLine="709"/>
        <w:jc w:val="both"/>
      </w:pPr>
      <w:r w:rsidRPr="007E4285">
        <w:t xml:space="preserve">В отчетном году поступило 40  обращений от  юридических  и  физических  лиц о допущенных со стороны управляющей организации или гражданина  нарушениях жилищного законодательства. </w:t>
      </w:r>
    </w:p>
    <w:p w:rsidR="003A22FD" w:rsidRPr="007E4285" w:rsidRDefault="003A22FD" w:rsidP="003A22FD">
      <w:pPr>
        <w:ind w:firstLine="709"/>
        <w:jc w:val="both"/>
      </w:pPr>
      <w:r w:rsidRPr="007E4285">
        <w:t xml:space="preserve">По обращению муниципального предприятия «Теплоснабжение» о том, что в ряде многоквартирных домов города в тепловых узлах отсутствуют автоматические регуляторы температуры горячего водоснабжения  или установлены неработающие регуляторы. В  декабре 2015 года отделом муниципального жилищного контроля было проведены проверки 168 многоквартирных домов,   где было обследовано 378 тепловых узла. По всем многоквартирным домам составлены акты проверок и выданы предписания на установку регуляторов или выполнения мероприятий по их включения в работу системы горячего водоснабжения. Срок исполнения предписаний установлен до 1 февраля 2016 года, в  отдельных случаях до 15 февраля 2016 года. </w:t>
      </w:r>
    </w:p>
    <w:p w:rsidR="003A22FD" w:rsidRPr="007E4285" w:rsidRDefault="003A22FD" w:rsidP="003A22FD">
      <w:pPr>
        <w:ind w:firstLine="709"/>
        <w:jc w:val="both"/>
      </w:pPr>
      <w:r w:rsidRPr="007E4285">
        <w:t xml:space="preserve">По истечению срока исполнения все предписания будут проверены отделом муниципального жилищного контроля. В случае неисполнения предписаний юридические лица будут привлечены к административной ответственности. </w:t>
      </w:r>
    </w:p>
    <w:p w:rsidR="003A22FD" w:rsidRPr="007E4285" w:rsidRDefault="003A22FD" w:rsidP="003A22FD">
      <w:pPr>
        <w:ind w:firstLine="709"/>
        <w:jc w:val="both"/>
      </w:pPr>
      <w:r w:rsidRPr="007E4285">
        <w:t>В 2014 году отделом муниципального жилищного контроля также проводились проверки на наличие и работоспособность автоматических регуляторов температуры горячего водоснабжения в тепловых узлах многоквартирных домов.</w:t>
      </w:r>
    </w:p>
    <w:p w:rsidR="003A22FD" w:rsidRPr="007E4285" w:rsidRDefault="003A22FD" w:rsidP="003A22FD">
      <w:pPr>
        <w:ind w:firstLine="709"/>
        <w:jc w:val="both"/>
      </w:pPr>
      <w:r w:rsidRPr="007E4285">
        <w:t xml:space="preserve">По результатам проверок были выданы предписания на установку регуляторов в случае их отсутствия или на их регулировку в случае если регулятор не осуществлял свою функцию при проверки. По итогам проверок исполнения предписаний  было установлено, что две управляющие организации не предприняли никаких мер по установке автоматических регуляторов температуры горячего водоснабжения в тепловых узлах 54 многоквартирных домов. Администрацией города были поданы исковые заявления в суд о понуждении управляющие организации к исполнению предписаний. В 2015 году Обнинским городским судом исковые заявления были удовлетворены. </w:t>
      </w:r>
    </w:p>
    <w:p w:rsidR="003A22FD" w:rsidRPr="007E4285" w:rsidRDefault="003A22FD" w:rsidP="003A22FD">
      <w:pPr>
        <w:ind w:firstLine="709"/>
        <w:jc w:val="both"/>
      </w:pPr>
      <w:r w:rsidRPr="007E4285">
        <w:t xml:space="preserve">Полномочиями составлять протоколы об административных правонарушениях орган муниципального жилищного контроля был наделен Законом Калужской области  только в конце 2014 года и только в ряде административных нарушений таких как: </w:t>
      </w:r>
    </w:p>
    <w:p w:rsidR="003A22FD" w:rsidRPr="007E4285" w:rsidRDefault="003A22FD" w:rsidP="003A22FD">
      <w:pPr>
        <w:ind w:firstLine="709"/>
        <w:jc w:val="both"/>
      </w:pPr>
      <w:r w:rsidRPr="007E4285">
        <w:t>- за неповиновение законному распоряжению или требованию должностного лица органа муниципального жилищного контроля;</w:t>
      </w:r>
    </w:p>
    <w:p w:rsidR="003A22FD" w:rsidRPr="007E4285" w:rsidRDefault="003A22FD" w:rsidP="003A22FD">
      <w:pPr>
        <w:ind w:firstLine="709"/>
        <w:jc w:val="both"/>
      </w:pPr>
      <w:r w:rsidRPr="007E4285">
        <w:t>- уклонения от проведения проверок;</w:t>
      </w:r>
    </w:p>
    <w:p w:rsidR="003A22FD" w:rsidRPr="007E4285" w:rsidRDefault="003A22FD" w:rsidP="003A22FD">
      <w:pPr>
        <w:ind w:firstLine="709"/>
        <w:jc w:val="both"/>
      </w:pPr>
      <w:r w:rsidRPr="007E4285">
        <w:t>- за непредставление или  несвоевременное представление сведений  органу муниципального жилищного контроля;</w:t>
      </w:r>
    </w:p>
    <w:p w:rsidR="003A22FD" w:rsidRPr="007E4285" w:rsidRDefault="003A22FD" w:rsidP="003A22FD">
      <w:pPr>
        <w:ind w:firstLine="709"/>
        <w:jc w:val="both"/>
      </w:pPr>
      <w:r w:rsidRPr="007E4285">
        <w:t xml:space="preserve">- за невыполнение в установленный срок законного предписания органа муниципального жилищного контроля. </w:t>
      </w:r>
    </w:p>
    <w:p w:rsidR="003A22FD" w:rsidRPr="007E4285" w:rsidRDefault="003A22FD" w:rsidP="003A22FD">
      <w:pPr>
        <w:ind w:firstLine="709"/>
        <w:jc w:val="both"/>
      </w:pPr>
      <w:r w:rsidRPr="007E4285">
        <w:t>За 2015 год составлено 40 протоколов об административных правонарушениях.</w:t>
      </w:r>
    </w:p>
    <w:p w:rsidR="003A22FD" w:rsidRPr="007E4285" w:rsidRDefault="003A22FD" w:rsidP="003A22FD">
      <w:pPr>
        <w:ind w:firstLine="709"/>
        <w:jc w:val="both"/>
      </w:pPr>
      <w:r w:rsidRPr="007E4285">
        <w:t xml:space="preserve">Отдел муниципального жилищного контроля проводит также проверки в отношении граждан, являющихся нанимателями жилых помещений. В 2015 году проведено 33 проверки в отношении граждан. По итогам проверок гражданам выдаются предписания на устранения выявленных нарушений в основном это проведение работ по перепланировке, переустройству или переоборудования  жилых помещений без согласования в установленном законом порядке. </w:t>
      </w:r>
    </w:p>
    <w:p w:rsidR="003A22FD" w:rsidRPr="007E4285" w:rsidRDefault="003A22FD" w:rsidP="003A22FD">
      <w:pPr>
        <w:ind w:firstLine="709"/>
        <w:jc w:val="both"/>
      </w:pPr>
      <w:r w:rsidRPr="007E4285">
        <w:t xml:space="preserve">За 2015 год гражданами исполнено  4 предписания. Остальные предписания остаются на контроле отдела муниципального жилищного контроля. </w:t>
      </w:r>
    </w:p>
    <w:p w:rsidR="003A22FD" w:rsidRPr="006C7835" w:rsidRDefault="003A22FD" w:rsidP="003A22FD">
      <w:pPr>
        <w:pStyle w:val="2"/>
        <w:rPr>
          <w:b w:val="0"/>
          <w:color w:val="0070C0"/>
        </w:rPr>
      </w:pPr>
      <w:bookmarkStart w:id="43" w:name="_Toc442182747"/>
      <w:r w:rsidRPr="006C7835">
        <w:rPr>
          <w:b w:val="0"/>
          <w:color w:val="0070C0"/>
        </w:rPr>
        <w:t>Тарифы</w:t>
      </w:r>
      <w:bookmarkEnd w:id="43"/>
    </w:p>
    <w:p w:rsidR="003A22FD" w:rsidRPr="00A645CB" w:rsidRDefault="003A22FD" w:rsidP="003A22FD">
      <w:pPr>
        <w:jc w:val="center"/>
        <w:rPr>
          <w:b/>
          <w:sz w:val="26"/>
          <w:szCs w:val="26"/>
        </w:rPr>
      </w:pPr>
    </w:p>
    <w:p w:rsidR="003A22FD" w:rsidRPr="007E4285" w:rsidRDefault="003A22FD" w:rsidP="003A22FD">
      <w:pPr>
        <w:ind w:firstLine="709"/>
        <w:jc w:val="both"/>
      </w:pPr>
      <w:r w:rsidRPr="00A645CB">
        <w:t>С целью недопущения скачка цен на электроэнергию и обеспечения умеренного роста цен и тарифов на товары (услуги) естественных монополий,  Правительством РФ в начале 2012 года  были приняты решения по переносу индексации роста регулируемых цен и тарифов   на середину года (июль). Данное решение Правительства РФ сохран</w:t>
      </w:r>
      <w:r>
        <w:t>я</w:t>
      </w:r>
      <w:r w:rsidRPr="00A645CB">
        <w:t xml:space="preserve">лось и </w:t>
      </w:r>
      <w:r>
        <w:t xml:space="preserve">в </w:t>
      </w:r>
      <w:r w:rsidRPr="00A645CB">
        <w:t xml:space="preserve"> 2015 год</w:t>
      </w:r>
      <w:r>
        <w:t>у</w:t>
      </w:r>
      <w:r w:rsidRPr="00A645CB">
        <w:t>.</w:t>
      </w:r>
    </w:p>
    <w:p w:rsidR="003A22FD" w:rsidRPr="00A645CB" w:rsidRDefault="003A22FD" w:rsidP="003A22FD">
      <w:pPr>
        <w:ind w:firstLine="709"/>
        <w:jc w:val="both"/>
      </w:pPr>
      <w:r w:rsidRPr="00A645CB">
        <w:t xml:space="preserve">Тарифы на коммунальные услуги ресурсоснабжающим организациям  МО «Город Обнинск» устанавливаются Министерством тарифного регулирования  Калужской области.  В первом полугодии  2015 года  тарифы на коммунальные услуги по МО «Город Обнинск» сохранились на уровне 2014 года.  </w:t>
      </w:r>
    </w:p>
    <w:p w:rsidR="003A22FD" w:rsidRPr="00A645CB" w:rsidRDefault="003A22FD" w:rsidP="003A22FD">
      <w:pPr>
        <w:ind w:firstLine="709"/>
        <w:jc w:val="both"/>
      </w:pPr>
      <w:r w:rsidRPr="00A645CB">
        <w:t>Рост регулируемых тарифов на коммунальные услуги  с июля 2015 года  по МО «Город Обнинск» для населения составил:   на газ –7,4 %, электроэнергию – 7,6 %, тепловую энергию – 7,0%, горячее водоснабжение – 7,3</w:t>
      </w:r>
      <w:r>
        <w:t>%</w:t>
      </w:r>
      <w:r w:rsidRPr="00A645CB">
        <w:t>, холодное водоснабжение - 8,7%, водоотведение  с надбавкой – 13,0%.</w:t>
      </w:r>
    </w:p>
    <w:p w:rsidR="003A22FD" w:rsidRPr="00A645CB" w:rsidRDefault="003A22FD" w:rsidP="003A22FD">
      <w:pPr>
        <w:ind w:firstLine="709"/>
        <w:jc w:val="both"/>
      </w:pPr>
      <w:r w:rsidRPr="00A645CB">
        <w:t xml:space="preserve">Плата за жилое помещение включает плату за наем, плату за содержание и текущий ремонт жилых помещений, плату за вывоз  твердых бытовых отходов, техническое обслуживание и ремонт лифта. </w:t>
      </w:r>
    </w:p>
    <w:p w:rsidR="003A22FD" w:rsidRPr="00A3128E" w:rsidRDefault="003A22FD" w:rsidP="003A22FD">
      <w:pPr>
        <w:ind w:firstLine="709"/>
        <w:jc w:val="both"/>
      </w:pPr>
      <w:r w:rsidRPr="00A3128E">
        <w:t>В соответствии с Жилищным кодексом  плата за содержание и ремонт жилого помещения принимается на общем  собрании собственников жилых помещений в многоквартирном  доме по предложению управляющей организации, в управлении которой находится данный дом.</w:t>
      </w:r>
    </w:p>
    <w:p w:rsidR="003A22FD" w:rsidRPr="00A3128E" w:rsidRDefault="003A22FD" w:rsidP="003A22FD">
      <w:pPr>
        <w:ind w:firstLine="709"/>
        <w:jc w:val="both"/>
      </w:pPr>
      <w:r>
        <w:t>П</w:t>
      </w:r>
      <w:r w:rsidRPr="00A3128E">
        <w:t>редельный размер платы за содержание и ремонт жилого помещения для нанимателей жилых помещений по договору социального найма и договору найма государственного или муниципального жилищного фонда  установлен постановлением Администрации города  от 24.12.2014 № 2472- п.</w:t>
      </w:r>
    </w:p>
    <w:p w:rsidR="003A22FD" w:rsidRPr="007E4285" w:rsidRDefault="003A22FD" w:rsidP="003A22FD">
      <w:pPr>
        <w:ind w:firstLine="709"/>
        <w:jc w:val="both"/>
      </w:pPr>
      <w:r w:rsidRPr="007E4285">
        <w:t xml:space="preserve">С 1 июля 2014 года введен механизм ограничения темпов роста платы граждан за коммунальные услуги в форме  установления предельных индексов изменения размера платы граждан за коммунальные услуги по муниципальным образованиям и индексов изменения размера платы граждан за коммунальные услуги  в среднем по субъектам  Российской Федерации на долгосрочный период. В результате введения данного механизма  ограничивается необоснованное повышение стоимости коммунальных услуг для населения, поскольку ст. 157.1 Жилищного кодекса Российской Федерации запрещает увеличение размера вносимой гражданами платы выше утвержденных предельных индексов. Данный механизм ограничения роста платы граждан за коммунальные услуги по муниципальным образованиям сохранился и в 2015 году. </w:t>
      </w:r>
      <w:r w:rsidRPr="007E4285">
        <w:tab/>
        <w:t xml:space="preserve">С 1 июля 2015 года рост тарифов на коммунальные услуги  для населения составил 7,7 %. </w:t>
      </w:r>
    </w:p>
    <w:p w:rsidR="003A22FD" w:rsidRPr="00A645CB" w:rsidRDefault="003A22FD" w:rsidP="003A22FD">
      <w:pPr>
        <w:ind w:firstLine="709"/>
        <w:jc w:val="both"/>
      </w:pPr>
      <w:r w:rsidRPr="00A645CB">
        <w:t>В связи с повышением с 1 июля 2015 тарифов на коммунальные услуги отделом тарифной политики Управления городского хозяйства  проведены мероприятия по информационно-разъяснительной работе с гражданами об установлении предельных индексов:</w:t>
      </w:r>
    </w:p>
    <w:p w:rsidR="003A22FD" w:rsidRPr="00A645CB" w:rsidRDefault="003A22FD" w:rsidP="003A22FD">
      <w:pPr>
        <w:ind w:firstLine="709"/>
        <w:jc w:val="both"/>
      </w:pPr>
      <w:r w:rsidRPr="00A645CB">
        <w:t xml:space="preserve"> -  работала «горячая линия» по вопросам оплаты за жилищно-коммунальные услуги, информация размещена на сайте Администрации города;</w:t>
      </w:r>
    </w:p>
    <w:p w:rsidR="003A22FD" w:rsidRPr="00A645CB" w:rsidRDefault="003A22FD" w:rsidP="003A22FD">
      <w:pPr>
        <w:ind w:firstLine="709"/>
        <w:jc w:val="both"/>
      </w:pPr>
      <w:r w:rsidRPr="00A645CB">
        <w:t xml:space="preserve"> -  в средствах массовой   информации была размещена информация о принятом  предельном (максимальном) индексе изменения размера вносимой  гражданами платы за коммунальные услуги в МО «Город Обнинск», о новых установленных нормативах потребления по электрической энергии, о необходимости  установки индивидуальных приборах учета на коммунальные услуги, об оплате за общедомовые нужды по электроэнергии и др.;  </w:t>
      </w:r>
    </w:p>
    <w:p w:rsidR="003A22FD" w:rsidRPr="00A645CB" w:rsidRDefault="003A22FD" w:rsidP="003A22FD">
      <w:pPr>
        <w:ind w:firstLine="709"/>
        <w:jc w:val="both"/>
      </w:pPr>
      <w:r w:rsidRPr="00A645CB">
        <w:t>- специалистами отдела проводилась информационно-разъяснительная работа с  управляющими организациями, ТСЖ,  руководителями советов домов, ресурсоснабжающими организациями города и гражданами об установлении предельных индексов на  2015 год.</w:t>
      </w:r>
    </w:p>
    <w:p w:rsidR="003A22FD" w:rsidRPr="00A645CB" w:rsidRDefault="003A22FD" w:rsidP="003A22FD">
      <w:pPr>
        <w:ind w:firstLine="709"/>
        <w:jc w:val="both"/>
      </w:pPr>
      <w:r w:rsidRPr="00A645CB">
        <w:t>За 2015 год в отдел тарифной политики Управления городского хозяйства Администрации города поступило 246</w:t>
      </w:r>
      <w:r w:rsidRPr="007E4285">
        <w:t xml:space="preserve"> </w:t>
      </w:r>
      <w:r w:rsidRPr="00A645CB">
        <w:t>обращений граждан по вопросам жилищно-коммунального хозяйства: в том числе  письменных обращений граждан -</w:t>
      </w:r>
      <w:r>
        <w:t xml:space="preserve"> </w:t>
      </w:r>
      <w:r w:rsidRPr="00A645CB">
        <w:t>65, устных обращений граждан</w:t>
      </w:r>
      <w:r>
        <w:t xml:space="preserve"> </w:t>
      </w:r>
      <w:r w:rsidRPr="00A645CB">
        <w:t xml:space="preserve"> - 181. Количество обращений граждан в 2015</w:t>
      </w:r>
      <w:r>
        <w:t xml:space="preserve"> году </w:t>
      </w:r>
      <w:r w:rsidRPr="00A645CB">
        <w:t xml:space="preserve"> сократилось </w:t>
      </w:r>
      <w:r>
        <w:t xml:space="preserve">  </w:t>
      </w:r>
      <w:r w:rsidRPr="00A645CB">
        <w:t xml:space="preserve">на </w:t>
      </w:r>
      <w:r>
        <w:t xml:space="preserve"> </w:t>
      </w:r>
      <w:r w:rsidRPr="00A645CB">
        <w:t xml:space="preserve">44,3% по сравнению с 2014 годом. </w:t>
      </w:r>
    </w:p>
    <w:p w:rsidR="003A22FD" w:rsidRPr="00A645CB" w:rsidRDefault="003A22FD" w:rsidP="003A22FD">
      <w:pPr>
        <w:ind w:firstLine="709"/>
        <w:jc w:val="both"/>
      </w:pPr>
      <w:r w:rsidRPr="00A645CB">
        <w:t>Письменные обращения граждан поступали по следующим вопросам:</w:t>
      </w:r>
      <w:r>
        <w:t xml:space="preserve"> </w:t>
      </w:r>
      <w:r w:rsidRPr="00A645CB">
        <w:t xml:space="preserve">по нормативам потребления коммунальных услуг на общедомовые нужды     по холодному и горячему водоснабжению, водоотведению, электрической энергии, о перерасчете стоимости  отопления, о работе управляющих компаний.  </w:t>
      </w:r>
    </w:p>
    <w:p w:rsidR="003A22FD" w:rsidRPr="00A645CB" w:rsidRDefault="003A22FD" w:rsidP="003A22FD">
      <w:pPr>
        <w:ind w:firstLine="709"/>
        <w:jc w:val="both"/>
      </w:pPr>
      <w:r w:rsidRPr="00A645CB">
        <w:t xml:space="preserve">Письменные обращения граждан, не требующие дополнительного изучения </w:t>
      </w:r>
      <w:r>
        <w:t xml:space="preserve">  </w:t>
      </w:r>
      <w:r w:rsidRPr="00A645CB">
        <w:t xml:space="preserve">и проверки, рассматривались безотлагательно. При необходимости получение дополнительной информации для рассмотрения жалоб направлялись запросы в управляющие организации. Все жалобы граждан рассмотрены в установленные сроки. </w:t>
      </w:r>
    </w:p>
    <w:p w:rsidR="003A22FD" w:rsidRPr="000654BB" w:rsidRDefault="003A22FD" w:rsidP="003A22FD">
      <w:pPr>
        <w:ind w:firstLine="709"/>
        <w:jc w:val="both"/>
      </w:pPr>
      <w:r>
        <w:t>В</w:t>
      </w:r>
      <w:r w:rsidRPr="000654BB">
        <w:t xml:space="preserve"> связи с высокой задолженностью управляющих организаций перед ресурсоснабжающими организациями Администрацией города было принято решение  с марта 2012 года МП «УЖКХ» производить расщепление платежей населения за потребленные коммунальные услуги ресурсоснабжающим организациям города (МП «Теплоснабжение», МП «Водоканал»), расщепление производилось и в 2015 году. Также расщепление производилось ОАО «ЕИРЦ Калужской области».</w:t>
      </w:r>
      <w:r>
        <w:t xml:space="preserve"> И</w:t>
      </w:r>
      <w:r w:rsidRPr="000654BB">
        <w:t>з 15 управляющих организаций города по 9  управляющим организациям  расщепление платежей граждан  МП  «Теплоснабжение»</w:t>
      </w:r>
      <w:r>
        <w:t xml:space="preserve"> и </w:t>
      </w:r>
      <w:r w:rsidRPr="000654BB">
        <w:t>МП «Водоканал»</w:t>
      </w:r>
      <w:r>
        <w:t xml:space="preserve"> </w:t>
      </w:r>
      <w:r w:rsidRPr="000654BB">
        <w:t xml:space="preserve"> производит ОАО «ЕИРЦ Калужской области», остальные управляющие организации города средства, полученные от платежей граждан, перечисляют в ресурсоснабжающие организации города самостоятельно.</w:t>
      </w:r>
    </w:p>
    <w:p w:rsidR="003A22FD" w:rsidRPr="00A51696" w:rsidRDefault="003A22FD" w:rsidP="003A22FD">
      <w:pPr>
        <w:ind w:firstLine="709"/>
        <w:jc w:val="both"/>
      </w:pPr>
      <w:r w:rsidRPr="00A51696">
        <w:t>В 2015 году суммарный долг управляющих организаций</w:t>
      </w:r>
      <w:r>
        <w:t xml:space="preserve">: </w:t>
      </w:r>
      <w:r w:rsidRPr="00A51696">
        <w:t xml:space="preserve"> перед МП «Теплоснабжение»  увеличился на 29783 тыс. руб</w:t>
      </w:r>
      <w:r>
        <w:t>лей</w:t>
      </w:r>
      <w:r w:rsidRPr="00A51696">
        <w:t xml:space="preserve"> (на 31.12.14 – 199965 тыс. руб</w:t>
      </w:r>
      <w:r>
        <w:t>лей</w:t>
      </w:r>
      <w:r w:rsidRPr="00A51696">
        <w:t xml:space="preserve">, </w:t>
      </w:r>
      <w:r>
        <w:t xml:space="preserve">  </w:t>
      </w:r>
      <w:r w:rsidRPr="00A51696">
        <w:t>на  31.12.15 - 229748 тыс. руб</w:t>
      </w:r>
      <w:r>
        <w:t>лей</w:t>
      </w:r>
      <w:r w:rsidRPr="00A51696">
        <w:t>), при  этом долг населения УК увеличился на  28716 тыс. руб</w:t>
      </w:r>
      <w:r>
        <w:t xml:space="preserve">лей; </w:t>
      </w:r>
      <w:r w:rsidRPr="00A51696">
        <w:t>перед МП «Водоканал» долг  управляющих организаций увеличился на 14590  тыс. руб</w:t>
      </w:r>
      <w:r>
        <w:t xml:space="preserve">лей </w:t>
      </w:r>
      <w:r w:rsidRPr="00A51696">
        <w:t xml:space="preserve"> (на 31.12.14 – 48396 тыс. руб</w:t>
      </w:r>
      <w:r>
        <w:t>лей,</w:t>
      </w:r>
      <w:r w:rsidRPr="00A51696">
        <w:t xml:space="preserve"> на 31.12.15 -</w:t>
      </w:r>
      <w:r>
        <w:t xml:space="preserve"> </w:t>
      </w:r>
      <w:r w:rsidRPr="00A51696">
        <w:t>62 986 тыс. руб</w:t>
      </w:r>
      <w:r>
        <w:t>лей</w:t>
      </w:r>
      <w:r w:rsidRPr="00A51696">
        <w:t>), при этом долг населения УК увеличился на 10690 тыс. руб</w:t>
      </w:r>
      <w:r>
        <w:t>лей.</w:t>
      </w:r>
      <w:r w:rsidRPr="00A51696">
        <w:t xml:space="preserve"> </w:t>
      </w:r>
    </w:p>
    <w:p w:rsidR="003A22FD" w:rsidRDefault="003A22FD" w:rsidP="003A22FD">
      <w:pPr>
        <w:ind w:firstLine="709"/>
        <w:jc w:val="both"/>
      </w:pPr>
      <w:r w:rsidRPr="00A645CB">
        <w:t xml:space="preserve">МП «Теплоснабжение» заключены соглашения о погашении задолженности за потребленную тепловую энергию с управляющими организациями – ООО УК «Комфорт», ООО «Управляющая компания», ООО «ЖКУ», ООО «УКЖД «СтройЛидер-сервис».   </w:t>
      </w:r>
    </w:p>
    <w:p w:rsidR="003A22FD" w:rsidRPr="00DF3769" w:rsidRDefault="003A22FD" w:rsidP="003A22FD">
      <w:pPr>
        <w:ind w:firstLine="709"/>
        <w:jc w:val="both"/>
      </w:pPr>
      <w:r w:rsidRPr="00DF3769">
        <w:t xml:space="preserve">По состоянию на 01.01.2016 количество исков, находящихся на рассмотрении в суде, по задолженности граждан по платежам за топливно-энергетические ресурсы составляет 31. Всего количество судебных решений о взыскании задолженности </w:t>
      </w:r>
      <w:r>
        <w:t xml:space="preserve"> за 2015 год </w:t>
      </w:r>
      <w:r w:rsidRPr="00DF3769">
        <w:t>составило 72 единицы на сумму 2,8 млн. рублей. Взыскано средств</w:t>
      </w:r>
      <w:r>
        <w:t xml:space="preserve"> в соответствии </w:t>
      </w:r>
      <w:r w:rsidRPr="00DF3769">
        <w:t xml:space="preserve"> с решениями суда на сумму 2 млн. рублей, получено средств за год по исполнительному производству – 1,2 млн. рублей.</w:t>
      </w:r>
    </w:p>
    <w:p w:rsidR="003A22FD" w:rsidRPr="00A645CB" w:rsidRDefault="003A22FD" w:rsidP="003A22FD">
      <w:pPr>
        <w:ind w:firstLine="709"/>
        <w:jc w:val="both"/>
      </w:pPr>
      <w:r w:rsidRPr="00A645CB">
        <w:t xml:space="preserve">Администрацией города регулярно проводятся совещания с управляющими </w:t>
      </w:r>
      <w:r>
        <w:t xml:space="preserve"> и</w:t>
      </w:r>
      <w:r w:rsidRPr="00A645CB">
        <w:t xml:space="preserve"> ресурсоснабжающими организациями города, на которых рассматриваются  вопросы по погашению задолженности управляющими организациями города ресурсоснабжающим организациям,  расщеплении платежей населения за жилищно-коммунальные услуги,</w:t>
      </w:r>
      <w:r>
        <w:t xml:space="preserve"> </w:t>
      </w:r>
      <w:r w:rsidRPr="00A645CB">
        <w:t>о причинах образования задолженности  управляющих организаций за жилищно-коммунальные услуги и мерах принимаемых управляющими организациями по погашению задолженности,  причинах  низкого сбора платежей за коммунальные услуги.</w:t>
      </w:r>
    </w:p>
    <w:p w:rsidR="003A22FD" w:rsidRPr="007E4285" w:rsidRDefault="003A22FD" w:rsidP="003A22FD">
      <w:pPr>
        <w:ind w:firstLine="709"/>
        <w:jc w:val="both"/>
      </w:pPr>
      <w:r w:rsidRPr="007E4285">
        <w:t xml:space="preserve">На укрепление платежной дисциплины в отношении потребленных энергоресурсов      с 01.01.2016 вступает в силу Федеральный закон от 03.11.2015  № 307-ФЗ «О внесении изменений в отдельные законодательные акты Российской Федерации…».  Действие норм (статей) Закона № 307−ФЗ распространяется на все категории потребителей (в том числе независимо от организационно-правовой формы):  </w:t>
      </w:r>
    </w:p>
    <w:p w:rsidR="003A22FD" w:rsidRPr="007E4285" w:rsidRDefault="003A22FD" w:rsidP="003A22FD">
      <w:pPr>
        <w:ind w:firstLine="709"/>
        <w:jc w:val="both"/>
      </w:pPr>
      <w:r w:rsidRPr="007E4285">
        <w:t>– промышленные потребители, население, исполнители коммунальных услуг с учетом особенностей, предусмотренных для каждой из указанных групп, – и касается:</w:t>
      </w:r>
    </w:p>
    <w:p w:rsidR="003A22FD" w:rsidRPr="007E4285" w:rsidRDefault="003A22FD" w:rsidP="003A22FD">
      <w:pPr>
        <w:ind w:firstLine="709"/>
        <w:jc w:val="both"/>
      </w:pPr>
      <w:r w:rsidRPr="007E4285">
        <w:t xml:space="preserve">— увеличения неустойки (пени) с 1/300 до 1/130 ставки рефинансирования за просрочку платежей (газо-, тепло-, водо-, электроснабжение) в случае просрочки оплаты стоимости потребленных ресурсов. </w:t>
      </w:r>
    </w:p>
    <w:p w:rsidR="003A22FD" w:rsidRPr="007E4285" w:rsidRDefault="003A22FD" w:rsidP="003A22FD">
      <w:pPr>
        <w:ind w:firstLine="709"/>
        <w:jc w:val="both"/>
      </w:pPr>
      <w:r w:rsidRPr="00A645CB">
        <w:t xml:space="preserve"> </w:t>
      </w:r>
    </w:p>
    <w:p w:rsidR="003A22FD" w:rsidRPr="006C7835" w:rsidRDefault="003A22FD" w:rsidP="003A22FD">
      <w:pPr>
        <w:pStyle w:val="1"/>
        <w:ind w:firstLine="0"/>
        <w:rPr>
          <w:color w:val="0070C0"/>
          <w:szCs w:val="24"/>
        </w:rPr>
      </w:pPr>
      <w:bookmarkStart w:id="44" w:name="_Toc410741756"/>
      <w:bookmarkStart w:id="45" w:name="_Toc410741850"/>
      <w:bookmarkStart w:id="46" w:name="_Toc442182748"/>
      <w:r w:rsidRPr="006C7835">
        <w:rPr>
          <w:color w:val="0070C0"/>
          <w:szCs w:val="24"/>
        </w:rPr>
        <w:t>Благоустройство.  Дороги.  Озеленение.</w:t>
      </w:r>
      <w:bookmarkEnd w:id="44"/>
      <w:bookmarkEnd w:id="45"/>
      <w:bookmarkEnd w:id="46"/>
      <w:r w:rsidRPr="006C7835">
        <w:rPr>
          <w:color w:val="0070C0"/>
          <w:szCs w:val="24"/>
        </w:rPr>
        <w:t xml:space="preserve">  </w:t>
      </w:r>
    </w:p>
    <w:p w:rsidR="003A22FD" w:rsidRPr="006C7835" w:rsidRDefault="003A22FD" w:rsidP="003A22FD">
      <w:pPr>
        <w:pStyle w:val="2"/>
        <w:rPr>
          <w:b w:val="0"/>
          <w:color w:val="0070C0"/>
        </w:rPr>
      </w:pPr>
      <w:bookmarkStart w:id="47" w:name="_Toc442182749"/>
      <w:r w:rsidRPr="006C7835">
        <w:rPr>
          <w:b w:val="0"/>
          <w:color w:val="0070C0"/>
        </w:rPr>
        <w:t>Благоустройство территорий. Дороги</w:t>
      </w:r>
      <w:bookmarkEnd w:id="47"/>
    </w:p>
    <w:p w:rsidR="003A22FD" w:rsidRPr="006A0613" w:rsidRDefault="003A22FD" w:rsidP="003A22FD">
      <w:pPr>
        <w:ind w:firstLine="709"/>
        <w:jc w:val="both"/>
      </w:pPr>
      <w:r w:rsidRPr="006C7835">
        <w:rPr>
          <w:i/>
          <w:color w:val="0070C0"/>
        </w:rPr>
        <w:t>Ремонт автомобильных дорог</w:t>
      </w:r>
      <w:r w:rsidRPr="006C7835">
        <w:rPr>
          <w:color w:val="0070C0"/>
        </w:rPr>
        <w:t>.</w:t>
      </w:r>
      <w:r w:rsidRPr="006A0613">
        <w:t xml:space="preserve">  В рамках реализации муниципальной программы «Дорожное хозяйство города Обнинска» в 2015 году на содержание автомобильных дорог общего пользования израсходовано 148,8 млн. рублей, на ремонт автомобильных дорог 48,9 млн. рублей, из них оплачено муниципальных контрактов за 2014 год  - 36,9 млн. рублей (субсидии из областного бюджета). </w:t>
      </w:r>
    </w:p>
    <w:p w:rsidR="003A22FD" w:rsidRDefault="003A22FD" w:rsidP="003A22FD">
      <w:pPr>
        <w:ind w:firstLine="709"/>
        <w:jc w:val="both"/>
      </w:pPr>
      <w:r>
        <w:t xml:space="preserve">Освоено на капитальном ремонте дорог и тротуаров вдоль дорог 36,0 млн. рублей. </w:t>
      </w:r>
    </w:p>
    <w:p w:rsidR="003A22FD" w:rsidRPr="006A0613" w:rsidRDefault="003A22FD" w:rsidP="003A22FD">
      <w:pPr>
        <w:ind w:firstLine="709"/>
        <w:jc w:val="both"/>
      </w:pPr>
      <w:r w:rsidRPr="006A0613">
        <w:t>Общая протяженность отремонтированных автомобильных дорог составила 2821 пог. м, площадь асфальтирования составила около 29909 кв. м (в 2014 году - 113784 кв. м). Работы выполнены по следующим объектам:</w:t>
      </w:r>
    </w:p>
    <w:p w:rsidR="003A22FD" w:rsidRPr="006A0613" w:rsidRDefault="003A22FD" w:rsidP="003A22FD">
      <w:pPr>
        <w:ind w:left="851" w:hanging="142"/>
        <w:jc w:val="both"/>
      </w:pPr>
      <w:r w:rsidRPr="006A0613">
        <w:t xml:space="preserve">- ремонт автомобильной дороги по Садовому переулку – от ул. Московской </w:t>
      </w:r>
      <w:r>
        <w:t xml:space="preserve">                              </w:t>
      </w:r>
      <w:r w:rsidRPr="006A0613">
        <w:t>до                  ул. Лесной;</w:t>
      </w:r>
    </w:p>
    <w:p w:rsidR="003A22FD" w:rsidRPr="006A0613" w:rsidRDefault="003A22FD" w:rsidP="003A22FD">
      <w:pPr>
        <w:ind w:left="851" w:hanging="142"/>
        <w:jc w:val="both"/>
      </w:pPr>
      <w:r w:rsidRPr="006A0613">
        <w:t>- ремонт участка автомобильной дороги от ул. Курчатова до ул. Аксенова;</w:t>
      </w:r>
    </w:p>
    <w:p w:rsidR="003A22FD" w:rsidRPr="006A0613" w:rsidRDefault="003A22FD" w:rsidP="003A22FD">
      <w:pPr>
        <w:ind w:left="851" w:hanging="142"/>
        <w:jc w:val="both"/>
      </w:pPr>
      <w:r w:rsidRPr="006A0613">
        <w:t>- ремонт автомобильной дороги по  ул. Ляшенко (от  ул. Мира до ул. Королева);</w:t>
      </w:r>
    </w:p>
    <w:p w:rsidR="003A22FD" w:rsidRPr="006A0613" w:rsidRDefault="003A22FD" w:rsidP="003A22FD">
      <w:pPr>
        <w:ind w:left="851" w:hanging="142"/>
        <w:jc w:val="both"/>
      </w:pPr>
      <w:r w:rsidRPr="006A0613">
        <w:t xml:space="preserve">- ремонт участка автомобильной дороги по ул. Энгельса (от ул. Курчатова  </w:t>
      </w:r>
      <w:r>
        <w:t xml:space="preserve">                                 </w:t>
      </w:r>
      <w:r w:rsidRPr="006A0613">
        <w:t>до ул. Калужской);</w:t>
      </w:r>
    </w:p>
    <w:p w:rsidR="003A22FD" w:rsidRPr="006A0613" w:rsidRDefault="003A22FD" w:rsidP="003A22FD">
      <w:pPr>
        <w:ind w:left="851" w:hanging="142"/>
        <w:jc w:val="both"/>
      </w:pPr>
      <w:r w:rsidRPr="006A0613">
        <w:t xml:space="preserve">- ремонт участка автомобильной дороги от примыкания ул. Железнодорожная </w:t>
      </w:r>
      <w:r>
        <w:t xml:space="preserve">                              </w:t>
      </w:r>
      <w:r w:rsidRPr="006A0613">
        <w:t>по ул. Московская до М-</w:t>
      </w:r>
      <w:r>
        <w:t>3 «</w:t>
      </w:r>
      <w:r w:rsidRPr="006A0613">
        <w:t>Украина</w:t>
      </w:r>
      <w:r>
        <w:t>»</w:t>
      </w:r>
      <w:r w:rsidRPr="006A0613">
        <w:t>;</w:t>
      </w:r>
    </w:p>
    <w:p w:rsidR="003A22FD" w:rsidRPr="006A0613" w:rsidRDefault="003A22FD" w:rsidP="003A22FD">
      <w:pPr>
        <w:ind w:left="851" w:hanging="142"/>
        <w:jc w:val="both"/>
      </w:pPr>
      <w:r w:rsidRPr="006A0613">
        <w:t>- ремонт проезда к территории санатория «Сигнал»;</w:t>
      </w:r>
    </w:p>
    <w:p w:rsidR="003A22FD" w:rsidRPr="006A0613" w:rsidRDefault="003A22FD" w:rsidP="003A22FD">
      <w:pPr>
        <w:ind w:left="851" w:hanging="142"/>
        <w:jc w:val="both"/>
      </w:pPr>
      <w:r w:rsidRPr="006A0613">
        <w:t>- ремонт дорожного покрытия автомобильной дороги общего пользования местного значения – Пяткинский проезд</w:t>
      </w:r>
    </w:p>
    <w:p w:rsidR="003A22FD" w:rsidRPr="006A0613" w:rsidRDefault="003A22FD" w:rsidP="003A22FD">
      <w:pPr>
        <w:ind w:left="851" w:hanging="142"/>
        <w:jc w:val="both"/>
      </w:pPr>
      <w:r w:rsidRPr="006A0613">
        <w:t xml:space="preserve">- ремонт картами участка дороги 51 мкр. по пр. Ленина (четная и нечетная сторона) </w:t>
      </w:r>
      <w:r>
        <w:t xml:space="preserve">                             </w:t>
      </w:r>
      <w:r w:rsidRPr="006A0613">
        <w:t>и ул. Белкинская;</w:t>
      </w:r>
    </w:p>
    <w:p w:rsidR="003A22FD" w:rsidRPr="006A0613" w:rsidRDefault="003A22FD" w:rsidP="003A22FD">
      <w:pPr>
        <w:ind w:left="851" w:hanging="142"/>
        <w:jc w:val="both"/>
      </w:pPr>
      <w:r w:rsidRPr="006A0613">
        <w:t xml:space="preserve">- ремонт пешеходных тротуаров на участках по пр. Ленина, ул. Курчатова, ул. Энгельса, ул. Калужская, ул. Королева, ул.Аксенова, ул. Ляшенко, ул. Звездная, ул.Мира, </w:t>
      </w:r>
      <w:r>
        <w:t xml:space="preserve">                                     </w:t>
      </w:r>
      <w:r w:rsidRPr="006A0613">
        <w:t>ул. Красных Зорь, ул. Лейпунского, ул. Гагарина.</w:t>
      </w:r>
    </w:p>
    <w:p w:rsidR="003A22FD" w:rsidRDefault="003A22FD" w:rsidP="003A22FD">
      <w:pPr>
        <w:ind w:firstLine="709"/>
        <w:jc w:val="both"/>
        <w:rPr>
          <w:i/>
          <w:color w:val="0070C0"/>
        </w:rPr>
      </w:pPr>
    </w:p>
    <w:p w:rsidR="003A22FD" w:rsidRPr="006A0613" w:rsidRDefault="003A22FD" w:rsidP="003A22FD">
      <w:pPr>
        <w:ind w:firstLine="709"/>
        <w:jc w:val="both"/>
      </w:pPr>
      <w:r w:rsidRPr="006C7835">
        <w:rPr>
          <w:i/>
          <w:color w:val="0070C0"/>
        </w:rPr>
        <w:t>Ремонт внутридворовых территорий</w:t>
      </w:r>
      <w:r w:rsidRPr="00F818A8">
        <w:rPr>
          <w:i/>
          <w:color w:val="0070C0"/>
        </w:rPr>
        <w:t>.</w:t>
      </w:r>
      <w:r w:rsidRPr="006A0613">
        <w:t xml:space="preserve">  Отремонтировано асфальтобетонное покрытие внутридворовых проездов – более 10000 кв. м.</w:t>
      </w:r>
      <w:r>
        <w:t xml:space="preserve"> </w:t>
      </w:r>
      <w:r w:rsidRPr="006A0613">
        <w:t xml:space="preserve"> Проведено расширение проезжей части – </w:t>
      </w:r>
      <w:r>
        <w:t xml:space="preserve">                         </w:t>
      </w:r>
      <w:r w:rsidRPr="006A0613">
        <w:t>428 кв. м и устройство парковок – 550 кв. м.</w:t>
      </w:r>
    </w:p>
    <w:p w:rsidR="003A22FD" w:rsidRPr="006A0613" w:rsidRDefault="003A22FD" w:rsidP="003A22FD">
      <w:pPr>
        <w:ind w:firstLine="709"/>
        <w:jc w:val="both"/>
      </w:pPr>
      <w:r w:rsidRPr="006A0613">
        <w:t>На мероприятия по выполнению комплекса работ по ремонту внутриквартальных и внутридворовых проездов было выделено 19740,7 тыс. рублей, из них за счет средств местного бюджета – 17310 тыс. рублей,  средств из областного бюджета (в рамках софинансирования) – 2430,7 тыс. рублей, профинансировано – 15 108,8 тыс. рублей.</w:t>
      </w:r>
    </w:p>
    <w:p w:rsidR="003A22FD" w:rsidRPr="006A0613" w:rsidRDefault="003A22FD" w:rsidP="003A22FD">
      <w:pPr>
        <w:ind w:firstLine="709"/>
        <w:jc w:val="both"/>
      </w:pPr>
      <w:r w:rsidRPr="006A0613">
        <w:t>Проведены работы по ремонту внутридворовых и внутриквартальных проездов на следующих  микрорайонах: 27 мкр.; 21 мкр.; внутридворовых проездов по ул. Жукова 2, 4, 3, 5, 7, 12, ул. Мира, 7, 9; внутридворовых проездов по ул. Энегельса, 4, 6; мкр.39:  внутридворового проезда по ул. Калужская, 13 -  пр. Маркса,116-124 - ул. Калужская, 15 с выездами на автодорогу общего пользования местного значения по ул. Калужская.</w:t>
      </w:r>
    </w:p>
    <w:p w:rsidR="003A22FD" w:rsidRDefault="003A22FD" w:rsidP="003A22FD">
      <w:pPr>
        <w:ind w:firstLine="709"/>
        <w:jc w:val="both"/>
      </w:pPr>
    </w:p>
    <w:p w:rsidR="003A22FD" w:rsidRPr="006A0613" w:rsidRDefault="003A22FD" w:rsidP="003A22FD">
      <w:pPr>
        <w:ind w:firstLine="709"/>
        <w:jc w:val="both"/>
      </w:pPr>
      <w:r w:rsidRPr="006C7835">
        <w:rPr>
          <w:i/>
          <w:color w:val="0070C0"/>
        </w:rPr>
        <w:t>ТОСы.</w:t>
      </w:r>
      <w:r>
        <w:t xml:space="preserve"> </w:t>
      </w:r>
      <w:r w:rsidRPr="006A0613">
        <w:t>Администрацией города Обнинска ежегодно выделяются денежные средства Территориальным общественным самоуправлениям (далее – ТОС) на благоустройство дворовых территорий, в том числе на ремонт тротуаров, внутридворовых и внутриквартальных проездов, организацию парковок.</w:t>
      </w:r>
    </w:p>
    <w:p w:rsidR="003A22FD" w:rsidRPr="006A0613" w:rsidRDefault="003A22FD" w:rsidP="003A22FD">
      <w:pPr>
        <w:ind w:firstLine="709"/>
        <w:jc w:val="both"/>
      </w:pPr>
      <w:r w:rsidRPr="006A0613">
        <w:t xml:space="preserve">В 2015 году Администрацией города на благоустройство дворовых территорий </w:t>
      </w:r>
      <w:r w:rsidRPr="006C7835">
        <w:rPr>
          <w:i/>
          <w:color w:val="0070C0"/>
        </w:rPr>
        <w:t>в соответствии с сформированным ТОСами города планами</w:t>
      </w:r>
      <w:r w:rsidRPr="006C7835">
        <w:rPr>
          <w:color w:val="0070C0"/>
        </w:rPr>
        <w:t xml:space="preserve"> </w:t>
      </w:r>
      <w:r w:rsidRPr="006A0613">
        <w:t>было выделено и освоено 20790 тыс. рублей, профинансировано – 20048,2 тыс. рублей. Работы по благоустройству завершены на 100%.</w:t>
      </w:r>
    </w:p>
    <w:p w:rsidR="003A22FD" w:rsidRPr="006A0613" w:rsidRDefault="003A22FD" w:rsidP="003A22FD">
      <w:pPr>
        <w:ind w:firstLine="709"/>
        <w:jc w:val="both"/>
      </w:pPr>
      <w:r w:rsidRPr="006A0613">
        <w:t>В рамках мероприятий ТОС МП «Коммунальное хозяйство» выполнены работы на объектах: ТОС «Центральный»; ТОС «45 мкр.»; ТОС «26 мкр.- 35мкр.»; ТОС «32 мкр.»;  ТОС «Старый город»;  ТОС «29 мкр.»; ТОС «27 мкр.»;  ТОС   «40-40а»; ТОС «38-39 мкр.»; ТОС  «51-52 мкр.»; ТОС «п. Мирный»; ТОС  «п. Обнинское».</w:t>
      </w:r>
    </w:p>
    <w:p w:rsidR="003A22FD" w:rsidRPr="006A0613" w:rsidRDefault="003A22FD" w:rsidP="003A22FD">
      <w:pPr>
        <w:ind w:firstLine="709"/>
        <w:jc w:val="both"/>
      </w:pPr>
      <w:r w:rsidRPr="006A0613">
        <w:t xml:space="preserve">В период  с 2009  по 2015 годы отремонтировано </w:t>
      </w:r>
      <w:r>
        <w:t xml:space="preserve">более </w:t>
      </w:r>
      <w:r w:rsidRPr="006A0613">
        <w:t>60% дворов города.</w:t>
      </w:r>
    </w:p>
    <w:p w:rsidR="003A22FD" w:rsidRDefault="003A22FD" w:rsidP="003A22FD">
      <w:pPr>
        <w:ind w:firstLine="709"/>
        <w:jc w:val="both"/>
      </w:pPr>
    </w:p>
    <w:p w:rsidR="003A22FD" w:rsidRPr="00F818A8" w:rsidRDefault="003A22FD" w:rsidP="003A22FD">
      <w:pPr>
        <w:ind w:firstLine="709"/>
        <w:jc w:val="both"/>
      </w:pPr>
      <w:r w:rsidRPr="00F818A8">
        <w:t xml:space="preserve">В  2015 году в рамках программы «Дорожное хозяйство города Обнинска» при ремонте внутридворовых территорий и тротуаров было выполнено </w:t>
      </w:r>
      <w:r w:rsidRPr="006C7835">
        <w:rPr>
          <w:i/>
          <w:color w:val="0070C0"/>
        </w:rPr>
        <w:t>53 съезда для маломобильных</w:t>
      </w:r>
      <w:r w:rsidRPr="00F818A8">
        <w:t xml:space="preserve"> групп населения. </w:t>
      </w:r>
    </w:p>
    <w:p w:rsidR="003A22FD" w:rsidRPr="00F818A8" w:rsidRDefault="003A22FD" w:rsidP="003A22FD">
      <w:pPr>
        <w:ind w:firstLine="709"/>
        <w:jc w:val="both"/>
      </w:pPr>
      <w:r w:rsidRPr="00F818A8">
        <w:t xml:space="preserve">При реконструкции фонтанного комплекса на ул. Победы и благоустройстве прилегающей территории были сделаны 3 пандуса для маломобильных групп населения, отвечающих самым современным требованиям. Также для слабовидящих, территория фонтанного комплекса была оборудована тактильной плиткой. </w:t>
      </w:r>
    </w:p>
    <w:p w:rsidR="003A22FD" w:rsidRPr="00F818A8" w:rsidRDefault="003A22FD" w:rsidP="003A22FD">
      <w:pPr>
        <w:ind w:firstLine="709"/>
        <w:jc w:val="both"/>
      </w:pPr>
      <w:r w:rsidRPr="00F818A8">
        <w:t>При благоустройстве территории, прилегающей к мемориальному комплексу «Вечный огонь» был выполнен один пандус для маломобильных групп населения.</w:t>
      </w:r>
    </w:p>
    <w:p w:rsidR="003A22FD" w:rsidRDefault="003A22FD" w:rsidP="003A22FD">
      <w:pPr>
        <w:ind w:firstLine="709"/>
        <w:jc w:val="both"/>
      </w:pPr>
    </w:p>
    <w:p w:rsidR="003A22FD" w:rsidRPr="006A0613" w:rsidRDefault="003A22FD" w:rsidP="003A22FD">
      <w:pPr>
        <w:ind w:firstLine="709"/>
        <w:jc w:val="both"/>
      </w:pPr>
      <w:r w:rsidRPr="006A0613">
        <w:t xml:space="preserve">На </w:t>
      </w:r>
      <w:r w:rsidRPr="006C7835">
        <w:rPr>
          <w:i/>
          <w:color w:val="0070C0"/>
        </w:rPr>
        <w:t>благоустройство привокзальной площади по адресу: г. Обнинск, примыкание ул. Московской к ул. Железнодорожная</w:t>
      </w:r>
      <w:r w:rsidRPr="006A0613">
        <w:t xml:space="preserve"> направлено  3783 тыс. рублей, выполнены следующие виды работ: уложено асфальто-бетона - 2990 кв. м, тротуарной плитки – 613,6 кв. м, бортового камня – 82 пог. м. </w:t>
      </w:r>
    </w:p>
    <w:p w:rsidR="003A22FD" w:rsidRPr="00504E21" w:rsidRDefault="003A22FD" w:rsidP="003A22FD">
      <w:pPr>
        <w:ind w:firstLine="709"/>
        <w:jc w:val="both"/>
      </w:pPr>
      <w:r w:rsidRPr="00504E21">
        <w:t>С учетом большого количества нареканий автомобилистов города на состояние дороги через кабицынские гаражи было принято решение и построена  перемычка и организовано движение от  ОАО «Агригазполимер» до выезда на ул. Кабицынская протяженностью 116,3 м. Работы выполнены  за счет средств инвестора.</w:t>
      </w:r>
    </w:p>
    <w:p w:rsidR="003A22FD" w:rsidRPr="006A0613" w:rsidRDefault="003A22FD" w:rsidP="003A22FD">
      <w:pPr>
        <w:ind w:firstLine="709"/>
        <w:jc w:val="both"/>
      </w:pPr>
      <w:r w:rsidRPr="006A0613">
        <w:t>В рамках содержания улично–дорожной сети города службами МП «Коммунальное хозяйство» проводится обслуживание автомобильных дорог (в том числе и в зимний период), а также обслуживание ливневой канализации города.</w:t>
      </w:r>
    </w:p>
    <w:p w:rsidR="003A22FD" w:rsidRPr="006A0613" w:rsidRDefault="003A22FD" w:rsidP="003A22FD">
      <w:pPr>
        <w:ind w:firstLine="709"/>
        <w:jc w:val="both"/>
      </w:pPr>
      <w:r w:rsidRPr="006A0613">
        <w:t>Произведена планировка обочин автогрейдером на п. Обнинское, МПЗ и окружных автодорогах города  - 33  км.  С улично-дорожной сети города вывезено 2456 куб.</w:t>
      </w:r>
      <w:r>
        <w:t xml:space="preserve"> </w:t>
      </w:r>
      <w:r w:rsidRPr="006A0613">
        <w:t xml:space="preserve">м уличного смета с автодорог города,  вывезено снега с городских территорий за период январь - декабрь 2015 года - 16193 куб. м. </w:t>
      </w:r>
    </w:p>
    <w:p w:rsidR="003A22FD" w:rsidRPr="006A0613" w:rsidRDefault="003A22FD" w:rsidP="003A22FD">
      <w:pPr>
        <w:ind w:firstLine="709"/>
        <w:jc w:val="both"/>
      </w:pPr>
    </w:p>
    <w:p w:rsidR="003A22FD" w:rsidRPr="006A0613" w:rsidRDefault="003A22FD" w:rsidP="003A22FD">
      <w:pPr>
        <w:ind w:firstLine="709"/>
        <w:jc w:val="both"/>
      </w:pPr>
      <w:r w:rsidRPr="006C7835">
        <w:rPr>
          <w:i/>
          <w:color w:val="0070C0"/>
        </w:rPr>
        <w:t>Ямочный ремонт</w:t>
      </w:r>
      <w:r w:rsidRPr="006C7835">
        <w:rPr>
          <w:color w:val="0070C0"/>
        </w:rPr>
        <w:t>.</w:t>
      </w:r>
      <w:r w:rsidRPr="006A0613">
        <w:t xml:space="preserve"> Текущий (ямочный)  ремонт улиц города общей площадью 12107 кв. м, в том числе:  из литых а/б смесей – 1114 кв. м, мелкозернистым асфальтом – 10933 кв. м. </w:t>
      </w:r>
    </w:p>
    <w:p w:rsidR="003A22FD" w:rsidRPr="006A0613" w:rsidRDefault="003A22FD" w:rsidP="003A22FD">
      <w:pPr>
        <w:ind w:firstLine="709"/>
        <w:jc w:val="both"/>
      </w:pPr>
      <w:r w:rsidRPr="006A0613">
        <w:t>Ямочный ремонт был выполнен на следующих участках автодорог города:                        ул. Курчатова,  ул. Мира,  ул. Красных Зорь, ул. Железнодорожная, ул. Университетская, Пяткинский проезд, л. Аксенова,  ул. Гагарина, пр. Маркса, Северный въезд в город, на путепроводе ч/з ж/д мост, Кончаловские горы, ул. Кутузова, ул. Жукова, ул. Победы,  Самсоновский проезд и др.</w:t>
      </w:r>
    </w:p>
    <w:p w:rsidR="003A22FD" w:rsidRPr="006A0613" w:rsidRDefault="003A22FD" w:rsidP="003A22FD">
      <w:pPr>
        <w:ind w:firstLine="709"/>
        <w:jc w:val="both"/>
      </w:pPr>
    </w:p>
    <w:p w:rsidR="003A22FD" w:rsidRPr="006A0613" w:rsidRDefault="003A22FD" w:rsidP="003A22FD">
      <w:pPr>
        <w:ind w:firstLine="709"/>
        <w:jc w:val="both"/>
      </w:pPr>
      <w:r w:rsidRPr="006C7835">
        <w:rPr>
          <w:i/>
          <w:color w:val="0070C0"/>
        </w:rPr>
        <w:t>Содержание городских территорий</w:t>
      </w:r>
      <w:r w:rsidRPr="00F818A8">
        <w:rPr>
          <w:i/>
          <w:color w:val="0070C0"/>
        </w:rPr>
        <w:t>.</w:t>
      </w:r>
      <w:r w:rsidRPr="00F818A8">
        <w:rPr>
          <w:color w:val="0070C0"/>
        </w:rPr>
        <w:t xml:space="preserve"> </w:t>
      </w:r>
      <w:r w:rsidRPr="006A0613">
        <w:t>Ежедневно обслуживались памятники и памятные знаки в количестве 13 единиц. Покрашены ограждения, установленные  на братской могиле в д. Белкино, покраска мемориала (пулемет) в сквере им. Наумова.</w:t>
      </w:r>
    </w:p>
    <w:p w:rsidR="003A22FD" w:rsidRPr="006A0613" w:rsidRDefault="003A22FD" w:rsidP="003A22FD">
      <w:pPr>
        <w:ind w:firstLine="709"/>
        <w:jc w:val="both"/>
      </w:pPr>
      <w:r w:rsidRPr="006A0613">
        <w:t xml:space="preserve">С началом летнего периода, проведены работы по монтажу понтонного моста, его восстановлению и ремонту ограждений безопасности на подходах к мосту.    </w:t>
      </w:r>
    </w:p>
    <w:p w:rsidR="003A22FD" w:rsidRPr="006A0613" w:rsidRDefault="003A22FD" w:rsidP="003A22FD">
      <w:pPr>
        <w:ind w:firstLine="709"/>
        <w:jc w:val="both"/>
      </w:pPr>
      <w:r w:rsidRPr="006A0613">
        <w:t xml:space="preserve">В целях благоустройства городских территорий, а также для удобства граждан были проведены работы  по замене 15 скамеек  в скверах города. </w:t>
      </w:r>
    </w:p>
    <w:p w:rsidR="003A22FD" w:rsidRPr="006A0613" w:rsidRDefault="003A22FD" w:rsidP="003A22FD">
      <w:pPr>
        <w:ind w:firstLine="709"/>
        <w:jc w:val="both"/>
      </w:pPr>
      <w:r w:rsidRPr="006A0613">
        <w:t>Проводилась ежедневная работа по уборке 75 автобусных остановок.</w:t>
      </w:r>
    </w:p>
    <w:p w:rsidR="003A22FD" w:rsidRPr="006A0613" w:rsidRDefault="003A22FD" w:rsidP="003A22FD">
      <w:pPr>
        <w:ind w:firstLine="709"/>
        <w:jc w:val="both"/>
      </w:pPr>
      <w:r w:rsidRPr="006A0613">
        <w:t xml:space="preserve">Для поддержания чистоты территории проводится ежедневная очистка  урн, установленных вдоль тротуаров, примыкающих к автодорогам города в количестве 688 штук.       </w:t>
      </w:r>
    </w:p>
    <w:p w:rsidR="003A22FD" w:rsidRPr="006A0613" w:rsidRDefault="003A22FD" w:rsidP="003A22FD">
      <w:pPr>
        <w:ind w:firstLine="709"/>
        <w:jc w:val="both"/>
      </w:pPr>
      <w:r w:rsidRPr="006A0613">
        <w:t>За отчетный период времени  проводилась косьба  травы  на газонах  и в скверах города: механическим способом (трактором)  -   740080 кв. м,   триммером  -  157370 кв. м.</w:t>
      </w:r>
    </w:p>
    <w:p w:rsidR="003A22FD" w:rsidRPr="006A0613" w:rsidRDefault="003A22FD" w:rsidP="003A22FD">
      <w:pPr>
        <w:ind w:firstLine="709"/>
        <w:jc w:val="both"/>
      </w:pPr>
      <w:r w:rsidRPr="006A0613">
        <w:t xml:space="preserve">Выполнены работы по покраске и ремонту 69 автобусных павильонов. </w:t>
      </w:r>
    </w:p>
    <w:p w:rsidR="003A22FD" w:rsidRPr="006A0613" w:rsidRDefault="003A22FD" w:rsidP="003A22FD">
      <w:pPr>
        <w:ind w:firstLine="709"/>
        <w:jc w:val="both"/>
      </w:pPr>
      <w:r w:rsidRPr="006A0613">
        <w:t xml:space="preserve">Выполнены работы по промывке труб ливневой канализации – </w:t>
      </w:r>
      <w:smartTag w:uri="urn:schemas-microsoft-com:office:smarttags" w:element="metricconverter">
        <w:smartTagPr>
          <w:attr w:name="ProductID" w:val="12,96 км"/>
        </w:smartTagPr>
        <w:r w:rsidRPr="006A0613">
          <w:t>12,96 км</w:t>
        </w:r>
      </w:smartTag>
      <w:r w:rsidRPr="006A0613">
        <w:t xml:space="preserve">, промывка дождеприемных колодцев – 820 шт., ремонт дождеприемных колодцев – 43 шт., ремонт смотровых колодцев ливневой канализации – 9 шт., очистка водопропускных канав от мусора, травы  - </w:t>
      </w:r>
      <w:smartTag w:uri="urn:schemas-microsoft-com:office:smarttags" w:element="metricconverter">
        <w:smartTagPr>
          <w:attr w:name="ProductID" w:val="1,95 км"/>
        </w:smartTagPr>
        <w:r w:rsidRPr="006A0613">
          <w:t>1,95 км</w:t>
        </w:r>
      </w:smartTag>
      <w:r w:rsidRPr="006A0613">
        <w:t xml:space="preserve">, очистка смотровых колодцев 25 шт. </w:t>
      </w:r>
    </w:p>
    <w:p w:rsidR="003A22FD" w:rsidRDefault="003A22FD" w:rsidP="003A22FD">
      <w:pPr>
        <w:ind w:firstLine="709"/>
        <w:jc w:val="both"/>
        <w:rPr>
          <w:color w:val="0070C0"/>
        </w:rPr>
      </w:pPr>
    </w:p>
    <w:p w:rsidR="003A22FD" w:rsidRPr="006A0613" w:rsidRDefault="003A22FD" w:rsidP="003A22FD">
      <w:pPr>
        <w:ind w:firstLine="709"/>
        <w:jc w:val="both"/>
      </w:pPr>
      <w:r w:rsidRPr="006C7835">
        <w:rPr>
          <w:i/>
          <w:color w:val="0070C0"/>
        </w:rPr>
        <w:t>Благоустройство территорий к празднованию 70-летия победы</w:t>
      </w:r>
      <w:r w:rsidRPr="006A0613">
        <w:rPr>
          <w:i/>
        </w:rPr>
        <w:t xml:space="preserve"> ВОВ</w:t>
      </w:r>
      <w:r w:rsidRPr="006A0613">
        <w:t xml:space="preserve">. В рамках подготовки  к празднованию 70 годовщины победы в Великой Отечественной Войне, а также в соответствии с многочисленными пожеланием ветеранов ВОВ, Администрацией города в 2014 году были начаты работы по разработке проектов реконструкции фонтанного комплекса на ул. Победы и благоустройства, прилегающей территории. Выполнены работы по восстановлению существующего фонтана (чаши фонтана), установлено новое итальянское насосное оборудование и переложены все трубы, сделана светодиодная подсветка фонтана; фонтан оборудован музыкальным сопровождением; установлены малые архитектурные формы (урны, скамейки, вазоны на опоры освещения, конструкции вертикального озеленения); установлены двухрожковые торшерные светильники. </w:t>
      </w:r>
    </w:p>
    <w:p w:rsidR="003A22FD" w:rsidRPr="006A0613" w:rsidRDefault="003A22FD" w:rsidP="003A22FD">
      <w:pPr>
        <w:ind w:firstLine="709"/>
        <w:jc w:val="both"/>
      </w:pPr>
      <w:r w:rsidRPr="006A0613">
        <w:t xml:space="preserve">Все работы были выполнены до мая 2015 года. 1 мая состоялось открытие фонтанного комплекса. </w:t>
      </w:r>
    </w:p>
    <w:p w:rsidR="003A22FD" w:rsidRPr="006A0613" w:rsidRDefault="003A22FD" w:rsidP="003A22FD">
      <w:pPr>
        <w:ind w:firstLine="709"/>
        <w:jc w:val="both"/>
      </w:pPr>
      <w:r w:rsidRPr="006A0613">
        <w:t>В сквере им. Генерала Наумова А.Ф., в районе домов № 9 и № 11 по ул. Победы установлен  памятник генерал-майору Александру Федоровичу Наумову.</w:t>
      </w:r>
    </w:p>
    <w:p w:rsidR="003A22FD" w:rsidRPr="006A0613" w:rsidRDefault="003A22FD" w:rsidP="003A22FD">
      <w:pPr>
        <w:ind w:firstLine="709"/>
        <w:jc w:val="both"/>
      </w:pPr>
      <w:r w:rsidRPr="006A0613">
        <w:t>Проведены мероприятия по благоустройству территории, прилегающей к мемориальному комплексу «Вечный огонь». Произведена вырубка аварийно-опасных деревьев и сухостоя, проложены тротуары из тротуарной плитки, установлены урны, скамейки, разбиты клумбы и высажены зеленые насаждения и сделана планировка территории. Совместно с ветеранами высажена «Аллея Победы» из 70 деревьев.</w:t>
      </w:r>
    </w:p>
    <w:p w:rsidR="003A22FD" w:rsidRPr="006A0613" w:rsidRDefault="003A22FD" w:rsidP="003A22FD">
      <w:pPr>
        <w:ind w:firstLine="709"/>
        <w:jc w:val="both"/>
      </w:pPr>
    </w:p>
    <w:p w:rsidR="003A22FD" w:rsidRPr="006A0613" w:rsidRDefault="003A22FD" w:rsidP="003A22FD">
      <w:pPr>
        <w:ind w:firstLine="709"/>
        <w:jc w:val="both"/>
      </w:pPr>
      <w:r w:rsidRPr="006C7835">
        <w:rPr>
          <w:i/>
          <w:color w:val="0070C0"/>
        </w:rPr>
        <w:t>Детские площадки</w:t>
      </w:r>
      <w:r w:rsidRPr="00F07288">
        <w:rPr>
          <w:i/>
          <w:color w:val="0070C0"/>
        </w:rPr>
        <w:t>.</w:t>
      </w:r>
      <w:r w:rsidRPr="006A0613">
        <w:t xml:space="preserve"> В  2015 году с целью создания условий для досуга маленьких жителей города были подготовлены и реализованы проекты по строительству двух межквартальных детских площадок.</w:t>
      </w:r>
    </w:p>
    <w:p w:rsidR="003A22FD" w:rsidRPr="006A0613" w:rsidRDefault="003A22FD" w:rsidP="003A22FD">
      <w:pPr>
        <w:ind w:firstLine="709"/>
        <w:jc w:val="both"/>
      </w:pPr>
      <w:r w:rsidRPr="006A0613">
        <w:t>После сдачи второй очереди детской площадки на пр. Маркса, данная детская площадка стала одной из самых больших на территории Калужской области. Все работы по строительству детской площадки были выполнены за счет спонсоров.</w:t>
      </w:r>
    </w:p>
    <w:p w:rsidR="003A22FD" w:rsidRPr="006A0613" w:rsidRDefault="003A22FD" w:rsidP="003A22FD">
      <w:pPr>
        <w:ind w:firstLine="709"/>
        <w:jc w:val="both"/>
      </w:pPr>
      <w:r w:rsidRPr="006A0613">
        <w:t>Открыта детская площадка на ул. Энгельса. Игровое оборудование площадки сделано в морской тематике: игровой комплекс «Фрегат», качалки «Дельфин» и «Рыбка». Большое количество посетителей данной площадки показывает, насколько по душе пришлась площадка детям и их родителям.</w:t>
      </w:r>
    </w:p>
    <w:p w:rsidR="003A22FD" w:rsidRPr="006A0613" w:rsidRDefault="003A22FD" w:rsidP="003A22FD">
      <w:pPr>
        <w:ind w:firstLine="709"/>
        <w:jc w:val="both"/>
      </w:pPr>
      <w:r w:rsidRPr="006A0613">
        <w:t>На балансе МП «Коммунальное хозяйство»  находится 105 единиц детского игрового оборудования, расположенного в жилой застройке на территории города, установленного в рамках финансирования ТОСов. Специалисты предприятия проводят регулярный осмотр оборудования и его текущий ремонт.</w:t>
      </w:r>
    </w:p>
    <w:p w:rsidR="003A22FD" w:rsidRPr="006A0613" w:rsidRDefault="003A22FD" w:rsidP="003A22FD">
      <w:pPr>
        <w:ind w:firstLine="709"/>
        <w:jc w:val="both"/>
      </w:pPr>
      <w:r w:rsidRPr="006A0613">
        <w:t>Управление городского хозяйства совместно с управляющими организациями регулярно проводятся обследования территорий на предмет выявления технического состояния элементов детского игрового оборудования и аварийных конструкций. С 2014 года было обследовано 83 дворовых территории. Комиссией было выявлено  264 элемента игрового оборудования опасного для детских игр по которым приняты решения о демонтаже аварийного оборудования, составлены акты,  демонтировано 254 элемента детских игровых конструкций.</w:t>
      </w:r>
    </w:p>
    <w:p w:rsidR="003A22FD" w:rsidRDefault="003A22FD" w:rsidP="003A22FD">
      <w:pPr>
        <w:ind w:firstLine="709"/>
        <w:jc w:val="both"/>
        <w:rPr>
          <w:i/>
          <w:color w:val="0070C0"/>
        </w:rPr>
      </w:pPr>
    </w:p>
    <w:p w:rsidR="003A22FD" w:rsidRPr="006A0613" w:rsidRDefault="003A22FD" w:rsidP="003A22FD">
      <w:pPr>
        <w:ind w:firstLine="709"/>
        <w:jc w:val="both"/>
      </w:pPr>
      <w:r w:rsidRPr="006C7835">
        <w:rPr>
          <w:i/>
          <w:color w:val="0070C0"/>
        </w:rPr>
        <w:t>Приобретение техники МП «Коммунальное хозяйство».</w:t>
      </w:r>
      <w:r w:rsidRPr="006A0613">
        <w:t xml:space="preserve"> В 2015 году МП «Коммунальное хозяйство» приобретено 3 единицы  новой специализированной техники: трактор «Беларусь 82.1»,  автомобиль «Дорожный мастер», комбинированная дорожная машина КО-806.</w:t>
      </w:r>
    </w:p>
    <w:p w:rsidR="003A22FD" w:rsidRPr="006A0613" w:rsidRDefault="003A22FD" w:rsidP="003A22FD">
      <w:pPr>
        <w:ind w:firstLine="709"/>
        <w:jc w:val="both"/>
      </w:pPr>
      <w:r w:rsidRPr="006A0613">
        <w:t>Для более эффективного использования техники в 2015 году была продолжена работа по оснащению автотранспорта МП «Коммунальное хозяйство» навигационно-связным оборудованием «Глонасс</w:t>
      </w:r>
      <w:r>
        <w:t>»</w:t>
      </w:r>
      <w:r w:rsidRPr="006A0613">
        <w:t>. Всего на конец 2015 года установлено 93 комплекта ПТК Глонасс/ GPS. Расходы предприятия по установке системы ПТК «Глонасс» составили 2 350,7 тыс. рублей. Экономический эффект от внедрения системы GPS мониторинга был достигнут за счет следующих оптимизационных процессов:</w:t>
      </w:r>
    </w:p>
    <w:p w:rsidR="003A22FD" w:rsidRPr="006A0613" w:rsidRDefault="003A22FD" w:rsidP="003A22FD">
      <w:pPr>
        <w:ind w:left="851" w:hanging="142"/>
        <w:jc w:val="both"/>
      </w:pPr>
      <w:r w:rsidRPr="006A0613">
        <w:t>- снижение пробега автотранспорта при сохранении загруженности по пробегу на 15 % и на 11% в маш</w:t>
      </w:r>
      <w:r>
        <w:t>ино/</w:t>
      </w:r>
      <w:r w:rsidRPr="006A0613">
        <w:t>час;</w:t>
      </w:r>
    </w:p>
    <w:p w:rsidR="003A22FD" w:rsidRPr="006A0613" w:rsidRDefault="003A22FD" w:rsidP="003A22FD">
      <w:pPr>
        <w:ind w:left="851" w:hanging="142"/>
        <w:jc w:val="both"/>
      </w:pPr>
      <w:r w:rsidRPr="006A0613">
        <w:t>- снижение расхода ГСМ 18,7% (топлива) за счет сокращения пробега и установки датчиков уровня топлива;</w:t>
      </w:r>
    </w:p>
    <w:p w:rsidR="003A22FD" w:rsidRPr="006A0613" w:rsidRDefault="003A22FD" w:rsidP="003A22FD">
      <w:pPr>
        <w:ind w:left="851" w:hanging="142"/>
        <w:jc w:val="both"/>
      </w:pPr>
      <w:r w:rsidRPr="006A0613">
        <w:t>- эффективное управление персоналом, т.к. работа системы позволяет руководству предприятия оперативно управлять производственным процессом среди водительского состава.</w:t>
      </w:r>
    </w:p>
    <w:p w:rsidR="003A22FD" w:rsidRPr="006A0613" w:rsidRDefault="003A22FD" w:rsidP="003A22FD">
      <w:pPr>
        <w:ind w:firstLine="709"/>
        <w:jc w:val="both"/>
      </w:pPr>
      <w:r w:rsidRPr="006C7835">
        <w:rPr>
          <w:i/>
          <w:color w:val="0070C0"/>
        </w:rPr>
        <w:t>Размещение рекламы на территории города.</w:t>
      </w:r>
      <w:r w:rsidRPr="006A0613">
        <w:t xml:space="preserve"> В 2015 году Администрацией города проведен конкурс на право заключения договора на установку и эксплуатацию рекламных конструкций на имуществе, находящемся в собственности муниципального образования «Город Обнинск», расположенного по адресу:  г. Обнинск, ул. Дачная, район СНТ «Родничок». </w:t>
      </w:r>
    </w:p>
    <w:p w:rsidR="003A22FD" w:rsidRPr="006A0613" w:rsidRDefault="003A22FD" w:rsidP="003A22FD">
      <w:pPr>
        <w:ind w:firstLine="709"/>
        <w:jc w:val="both"/>
      </w:pPr>
      <w:r w:rsidRPr="006A0613">
        <w:t>Сумма поступивших доходов  по договорам на установку и эксплуатацию рекламных конструкций, заключенных по итогам торгов составила  1231,5 тыс. рублей; оплата государственной пошлины за выдачу разрешения на установку рекламной конструкции – 360,0  тыс. рублей.</w:t>
      </w:r>
    </w:p>
    <w:p w:rsidR="003A22FD" w:rsidRPr="006A0613" w:rsidRDefault="003A22FD" w:rsidP="003A22FD">
      <w:pPr>
        <w:ind w:firstLine="709"/>
        <w:jc w:val="both"/>
      </w:pPr>
      <w:r w:rsidRPr="006A0613">
        <w:t>В отчетном году проведено 48 проверок, с целью выявления на территории муниципального образования «Город Обнинск» незаконно установленных рекламных конструкций. По результатам проверок, а также по обращениям граждан было выдано 33 предписания о демонтаже незаконно установленных рекламных конструкций. Собственниками было демонтировано 35 рекламных конструкций (2 рекламные конструкции были демонтированы собственником без предписания).</w:t>
      </w:r>
    </w:p>
    <w:p w:rsidR="003A22FD" w:rsidRPr="006A0613" w:rsidRDefault="003A22FD" w:rsidP="003A22FD">
      <w:pPr>
        <w:ind w:firstLine="709"/>
        <w:jc w:val="both"/>
      </w:pPr>
    </w:p>
    <w:p w:rsidR="003A22FD" w:rsidRDefault="003A22FD" w:rsidP="003A22FD">
      <w:pPr>
        <w:ind w:firstLine="709"/>
        <w:jc w:val="both"/>
      </w:pPr>
      <w:r w:rsidRPr="006C7835">
        <w:rPr>
          <w:i/>
          <w:color w:val="0070C0"/>
        </w:rPr>
        <w:t>Развитие и благоустройство парков и парковых зон</w:t>
      </w:r>
      <w:r w:rsidRPr="00F07288">
        <w:rPr>
          <w:color w:val="0070C0"/>
        </w:rPr>
        <w:t>.</w:t>
      </w:r>
      <w:r w:rsidRPr="006A0613">
        <w:t xml:space="preserve"> В 2015 году МП «Городской парк» продолжил активное развитие территории городского парка  на пр. Ленина, а также дополнительных мест проведения культурно-массовых мероприятий, </w:t>
      </w:r>
      <w:r>
        <w:t>в том числе</w:t>
      </w:r>
      <w:r w:rsidRPr="006A0613">
        <w:t xml:space="preserve"> территория городской площади и детской площадки  по пр. Маркса, д. 45 в районе ТРЦ «Триумф Плаза»</w:t>
      </w:r>
      <w:r>
        <w:t>.</w:t>
      </w:r>
    </w:p>
    <w:p w:rsidR="003A22FD" w:rsidRPr="006A0613" w:rsidRDefault="003A22FD" w:rsidP="003A22FD">
      <w:pPr>
        <w:ind w:firstLine="709"/>
        <w:jc w:val="both"/>
      </w:pPr>
      <w:r w:rsidRPr="006A0613">
        <w:t xml:space="preserve">В парке были выполнены работы по реконструкции освещения и монтажу веранды на площадке «Кадриль», открыта новая дорожка здоровья, реконструирована  площадка для игры в городки, установлены новые  малые архитектурные формы (Клумба «Цветочек», изделие «Жар-Птица», беседки «Карета»). </w:t>
      </w:r>
    </w:p>
    <w:p w:rsidR="003A22FD" w:rsidRPr="006A0613" w:rsidRDefault="003A22FD" w:rsidP="003A22FD">
      <w:pPr>
        <w:ind w:firstLine="709"/>
        <w:jc w:val="both"/>
      </w:pPr>
      <w:r w:rsidRPr="006A0613">
        <w:t>Ко Дню 70-летия Победы на территории мемориала «Вечный огонь» были выполнены работы по благоустройству  и озеленению (посадка туй и цветов) территории мемориала «Вечный огонь», братской могилы,  косметический ремонт памятника «Вечный огонь»,  установлены новые малые архитектурные формы.</w:t>
      </w:r>
    </w:p>
    <w:p w:rsidR="003A22FD" w:rsidRPr="006A0613" w:rsidRDefault="003A22FD" w:rsidP="003A22FD">
      <w:pPr>
        <w:ind w:firstLine="709"/>
        <w:jc w:val="both"/>
      </w:pPr>
      <w:r w:rsidRPr="006A0613">
        <w:t>Основными услугами на территории городского парка являются: посещение 13 аттракционов, площадки для игры в «Городски», веревочного парка, площадки для воркаута (уличные тренаж</w:t>
      </w:r>
      <w:r>
        <w:t>е</w:t>
      </w:r>
      <w:r w:rsidRPr="006A0613">
        <w:t>ры), площадки для игры в бадминтон, зимней горки. Также в городском парке оказываются услуги по музыкальному сопровождению, получению беспроводного доступа к интернету, посещению уличной библиотеки, продажа  мороженного, поп-корна, сладкой ваты, безалкогольных напитков, оздоровительные занятия по скандинавской ходьбе.</w:t>
      </w:r>
    </w:p>
    <w:p w:rsidR="003A22FD" w:rsidRPr="006A0613" w:rsidRDefault="003A22FD" w:rsidP="003A22FD">
      <w:pPr>
        <w:ind w:firstLine="709"/>
        <w:jc w:val="both"/>
      </w:pPr>
      <w:r w:rsidRPr="006A0613">
        <w:t>В течение года проведено  161 мероприятие.</w:t>
      </w:r>
    </w:p>
    <w:p w:rsidR="003A22FD" w:rsidRPr="006A0613" w:rsidRDefault="003A22FD" w:rsidP="003A22FD">
      <w:pPr>
        <w:ind w:firstLine="709"/>
        <w:jc w:val="both"/>
      </w:pPr>
      <w:r w:rsidRPr="006C7835">
        <w:rPr>
          <w:i/>
          <w:color w:val="0070C0"/>
        </w:rPr>
        <w:t>Украшение города к праздникам</w:t>
      </w:r>
      <w:r w:rsidRPr="0034778B">
        <w:rPr>
          <w:i/>
          <w:color w:val="0070C0"/>
        </w:rPr>
        <w:t>.</w:t>
      </w:r>
      <w:r w:rsidRPr="006A0613">
        <w:t xml:space="preserve"> К празднованию 9 мая и Дня города размещались флаговые композиции на территории города, перетяжки на основных магистральных автодорогах, а также флаговые конструкции на опорах освещения. К празднованию 9 мая декоративными флаговыми конструкциями был украшен мемориальных комплекс «Вечный огонь» и ул. Жукова.    </w:t>
      </w:r>
    </w:p>
    <w:p w:rsidR="003A22FD" w:rsidRPr="006A0613" w:rsidRDefault="003A22FD" w:rsidP="003A22FD">
      <w:pPr>
        <w:ind w:firstLine="709"/>
        <w:jc w:val="both"/>
      </w:pPr>
      <w:r w:rsidRPr="006A0613">
        <w:t>К новогодним праздникам проведены мероприятия по ремонту и размещению декоративных световых конструкций, приобрет</w:t>
      </w:r>
      <w:r>
        <w:t>е</w:t>
      </w:r>
      <w:r w:rsidRPr="006A0613">
        <w:t>нных в предыдущие годы. В районе пл. Преображения установлена декоративно-пространственная композиция «Ель из шаров» и световые арки. Установлен световой фонтан на Треугольной площади, восстановлены прожектора и консоли на торшерных светильниках.</w:t>
      </w:r>
    </w:p>
    <w:p w:rsidR="003A22FD" w:rsidRPr="006A0613" w:rsidRDefault="003A22FD" w:rsidP="003A22FD">
      <w:pPr>
        <w:ind w:firstLine="709"/>
        <w:jc w:val="both"/>
      </w:pPr>
      <w:r w:rsidRPr="006A0613">
        <w:t>Вдоль пр. Ленина произведена реконструкция световых консолей, установленных на опорах наружного освещения на участке автомобильной дороги от пересечения с ул. Кутузова до пересечения с пр. Маркса. Провед</w:t>
      </w:r>
      <w:r>
        <w:t>е</w:t>
      </w:r>
      <w:r w:rsidRPr="006A0613">
        <w:t>н ремонт световых гирлянд, расположенных на кронах деревьев в районе пешеходной зоны по пр. Маркса. Подключены световые консоли, установленные на опорах наружного освещения по ул. Курчатова, ул. Гагарина и ул. Белкинская. Сво</w:t>
      </w:r>
      <w:r>
        <w:t>е</w:t>
      </w:r>
      <w:r w:rsidRPr="006A0613">
        <w:t xml:space="preserve"> место заняла пневмофигура «Деда Мороза» в окружении обновл</w:t>
      </w:r>
      <w:r>
        <w:t>е</w:t>
      </w:r>
      <w:r w:rsidRPr="006A0613">
        <w:t xml:space="preserve">нных </w:t>
      </w:r>
      <w:r>
        <w:t>е</w:t>
      </w:r>
      <w:r w:rsidRPr="006A0613">
        <w:t xml:space="preserve">лочек. </w:t>
      </w:r>
    </w:p>
    <w:p w:rsidR="003A22FD" w:rsidRPr="006A0613" w:rsidRDefault="003A22FD" w:rsidP="003A22FD">
      <w:pPr>
        <w:ind w:firstLine="709"/>
        <w:jc w:val="both"/>
      </w:pPr>
      <w:r w:rsidRPr="006A0613">
        <w:t xml:space="preserve">В текущем году приобретено новое световое оборудование для оформления Центральной городской </w:t>
      </w:r>
      <w:r>
        <w:t>е</w:t>
      </w:r>
      <w:r w:rsidRPr="006A0613">
        <w:t>лки, установленной в районе Городской площади по пр.Маркса. Е</w:t>
      </w:r>
      <w:r>
        <w:t>е</w:t>
      </w:r>
      <w:r w:rsidRPr="006A0613">
        <w:t xml:space="preserve"> украсили гирляндами, световыми снежинками с логотипом города, шарами, а макушка изготовлена в виде пятиконечной звезды. Рядом с Центральной городской </w:t>
      </w:r>
      <w:r>
        <w:t>е</w:t>
      </w:r>
      <w:r w:rsidRPr="006A0613">
        <w:t>лкой установлена декоративная конструкция «</w:t>
      </w:r>
      <w:r>
        <w:t>Е</w:t>
      </w:r>
      <w:r w:rsidRPr="006A0613">
        <w:t>лочная игрушка».</w:t>
      </w:r>
    </w:p>
    <w:p w:rsidR="003A22FD" w:rsidRPr="006A0613" w:rsidRDefault="003A22FD" w:rsidP="003A22FD">
      <w:pPr>
        <w:ind w:firstLine="709"/>
        <w:jc w:val="both"/>
      </w:pPr>
      <w:r w:rsidRPr="006A0613">
        <w:t>В районе пешеходной зоны по пр. Маркса на пересечении с пр. Ленина установлена декоративно-пространственная композиция «Колокольный звон», а торшерные светильники украсили  световые консоли.</w:t>
      </w:r>
    </w:p>
    <w:p w:rsidR="003A22FD" w:rsidRPr="006A0613" w:rsidRDefault="003A22FD" w:rsidP="003A22FD">
      <w:pPr>
        <w:ind w:firstLine="709"/>
        <w:jc w:val="both"/>
      </w:pPr>
      <w:r w:rsidRPr="006A0613">
        <w:t>Проведено комплексное оформление территории, прилегающей к Городскому фонтану на пересечении ул. Победы и ул. Жукова. На укрытие фонтана установлена пространственная композиция «Золотая рыбка», в дополнении установлены световые консоли и композиции «Арка».</w:t>
      </w:r>
    </w:p>
    <w:p w:rsidR="003A22FD" w:rsidRDefault="003A22FD" w:rsidP="003A22FD">
      <w:pPr>
        <w:ind w:firstLine="709"/>
        <w:jc w:val="both"/>
      </w:pPr>
      <w:r w:rsidRPr="006A0613">
        <w:t xml:space="preserve">И в поддержку общего оформления ул. Энгельса с целью создания праздничной атмосферы, в районе Городской библиотеки проведено комплексное оформление участка с живыми </w:t>
      </w:r>
      <w:r>
        <w:t>е</w:t>
      </w:r>
      <w:r w:rsidRPr="006A0613">
        <w:t>лками и деревьями. Там же установлена композиция «Большая медведица с Умкой».</w:t>
      </w:r>
    </w:p>
    <w:p w:rsidR="003A22FD" w:rsidRPr="0075401B" w:rsidRDefault="003A22FD" w:rsidP="003A22FD">
      <w:pPr>
        <w:ind w:firstLine="709"/>
        <w:jc w:val="both"/>
      </w:pPr>
      <w:r w:rsidRPr="0075401B">
        <w:t xml:space="preserve">В последние годы в городе Обнинске проводится широкомасштабная комплексная работа, направленная на повышение уровня благоустройства и эстетического облика городской среды. </w:t>
      </w:r>
    </w:p>
    <w:p w:rsidR="003A22FD" w:rsidRPr="0075401B" w:rsidRDefault="003A22FD" w:rsidP="003A22FD">
      <w:pPr>
        <w:ind w:firstLine="709"/>
        <w:jc w:val="both"/>
      </w:pPr>
      <w:r w:rsidRPr="0075401B">
        <w:t xml:space="preserve">Одним из ее приоритетных направлений является архитектурное освещение фасадов – эффектное и действенное средство оживления городской среды в темное время суток. Качественные, эстетичные и законченные световые решения позволяют сделать здания и сооружения выразительными и после захода солнца, подчеркнув их красоту, а порой создают новое восприятие объектов, ничем не примечательных в дневные часы. </w:t>
      </w:r>
    </w:p>
    <w:p w:rsidR="003A22FD" w:rsidRPr="0075401B" w:rsidRDefault="003A22FD" w:rsidP="003A22FD">
      <w:pPr>
        <w:ind w:firstLine="709"/>
        <w:jc w:val="both"/>
      </w:pPr>
      <w:r w:rsidRPr="0075401B">
        <w:t>Благодаря предприятиям города, которые идут в ногу со временем, наш город с каждым годом становится более привлекательным и светлым.</w:t>
      </w:r>
    </w:p>
    <w:p w:rsidR="003A22FD" w:rsidRPr="006C7835" w:rsidRDefault="003A22FD" w:rsidP="003A22FD">
      <w:pPr>
        <w:pStyle w:val="2"/>
        <w:rPr>
          <w:b w:val="0"/>
          <w:color w:val="0070C0"/>
        </w:rPr>
      </w:pPr>
      <w:bookmarkStart w:id="48" w:name="_Toc442182750"/>
      <w:r w:rsidRPr="006C7835">
        <w:rPr>
          <w:b w:val="0"/>
          <w:color w:val="0070C0"/>
        </w:rPr>
        <w:t>Озеленение территорий</w:t>
      </w:r>
      <w:bookmarkEnd w:id="48"/>
    </w:p>
    <w:p w:rsidR="003A22FD" w:rsidRPr="006A0613" w:rsidRDefault="003A22FD" w:rsidP="003A22FD">
      <w:pPr>
        <w:ind w:firstLine="709"/>
        <w:jc w:val="both"/>
      </w:pPr>
      <w:r w:rsidRPr="006A0613">
        <w:t>Для озеленения и декоративного оформления города в 2015 году высажено цветочной рассады на клумбах города 91770 шт. на общей площади клумб и цветников 1683,7 кв. м.</w:t>
      </w:r>
    </w:p>
    <w:p w:rsidR="003A22FD" w:rsidRPr="006A0613" w:rsidRDefault="003A22FD" w:rsidP="003A22FD">
      <w:pPr>
        <w:ind w:firstLine="709"/>
        <w:jc w:val="both"/>
      </w:pPr>
      <w:r w:rsidRPr="006A0613">
        <w:t xml:space="preserve">Обслуживается 139 стационарных вазонов на разделительных полосах автодорог и транспортных развязок по пр. Ленина и пр. Маркса, ул. Энгельса, на пересечении ул. Гагарина и ул. Белкинская, ул. Победы, ул. Жукова,  ул. Лейпунского, на Треугольной площади и у мемориала «Подводной лодки», «Северный въезд в город» и т.д. </w:t>
      </w:r>
    </w:p>
    <w:p w:rsidR="003A22FD" w:rsidRPr="006A0613" w:rsidRDefault="003A22FD" w:rsidP="003A22FD">
      <w:pPr>
        <w:ind w:firstLine="709"/>
        <w:jc w:val="both"/>
      </w:pPr>
      <w:r w:rsidRPr="006A0613">
        <w:t xml:space="preserve">Выполнено «вертикальное озеленение» в том числе расположенных на: пл. Треугольная,  ул. Лейпунского «Мостик», «Южный въезд в город» «Ветка», арочные конструкции на пр. Ленина.  </w:t>
      </w:r>
    </w:p>
    <w:p w:rsidR="003A22FD" w:rsidRPr="006A0613" w:rsidRDefault="003A22FD" w:rsidP="003A22FD">
      <w:pPr>
        <w:ind w:firstLine="709"/>
        <w:jc w:val="both"/>
      </w:pPr>
      <w:r w:rsidRPr="006A0613">
        <w:t>Оформлены цветочной рассадой декоративные конструкции «Бабочка» на пр. Маркса и пр. Ленина  «Вьюн».</w:t>
      </w:r>
    </w:p>
    <w:p w:rsidR="003A22FD" w:rsidRPr="006A0613" w:rsidRDefault="003A22FD" w:rsidP="003A22FD">
      <w:pPr>
        <w:ind w:firstLine="709"/>
        <w:jc w:val="both"/>
      </w:pPr>
      <w:r w:rsidRPr="006A0613">
        <w:t>К празднованию 70-летия со дня Победы ВОВ высажена цветочная рассада в сквере по ул. Победы в вертикальные стойки, на столбах освещения. На «Северном выезде из города» оформлены цветочной рассадой вертикальные стойки.</w:t>
      </w:r>
    </w:p>
    <w:p w:rsidR="003A22FD" w:rsidRPr="006A0613" w:rsidRDefault="003A22FD" w:rsidP="003A22FD">
      <w:pPr>
        <w:ind w:firstLine="709"/>
        <w:jc w:val="both"/>
      </w:pPr>
      <w:r w:rsidRPr="006A0613">
        <w:t xml:space="preserve">Для поддержания внешнего облика клумб в весенне–летний период производится еженедельная косьба газонов на площади 11660 кв. м. </w:t>
      </w:r>
    </w:p>
    <w:p w:rsidR="003A22FD" w:rsidRPr="006A0613" w:rsidRDefault="003A22FD" w:rsidP="003A22FD">
      <w:pPr>
        <w:ind w:firstLine="709"/>
        <w:jc w:val="both"/>
      </w:pPr>
      <w:r w:rsidRPr="006A0613">
        <w:t>За отчетный период произведен уход за лесными массивами по городу (вырубка сухостойных, ветровальных, больных деревьев, валежника, частичная вырубка подлеска, кустарника) на общегородских территориях (Гурьяновский лесной массив, ул. Королева, Аксеновский лесной массив, ул. Красных Зорь,. Пионерский проезд, ул. Шацкого, ул. Пирогова) на площади 9210 кв. м, произведена вырубка 543 деревьев.</w:t>
      </w:r>
    </w:p>
    <w:p w:rsidR="003A22FD" w:rsidRPr="006A0613" w:rsidRDefault="003A22FD" w:rsidP="003A22FD">
      <w:pPr>
        <w:ind w:firstLine="709"/>
        <w:jc w:val="both"/>
      </w:pPr>
      <w:r w:rsidRPr="006A0613">
        <w:t xml:space="preserve">Выполнены работы по: уборке ветровальных и аварийных деревьев по улицам города – 381 шт.,  обрезке веток и кустарников около дорожных знаков и нависающих над проезжей частью автодорог 1560 пог. м,  омоложение кустарника «посадка на пень» - 182,5 пог. м.    </w:t>
      </w:r>
    </w:p>
    <w:p w:rsidR="003A22FD" w:rsidRPr="006A0613" w:rsidRDefault="003A22FD" w:rsidP="003A22FD">
      <w:pPr>
        <w:ind w:firstLine="709"/>
        <w:jc w:val="both"/>
      </w:pPr>
      <w:r w:rsidRPr="006A0613">
        <w:t xml:space="preserve">В отчетный период производились работы по формированию кроны деревьев (кронирование деревьев) по ул. Мира, скверу Наумова, скверу Кудрявцевой, пр. Ленина. </w:t>
      </w:r>
    </w:p>
    <w:p w:rsidR="003A22FD" w:rsidRDefault="003A22FD" w:rsidP="003A22FD">
      <w:pPr>
        <w:ind w:firstLine="709"/>
        <w:jc w:val="both"/>
      </w:pPr>
      <w:r w:rsidRPr="006A0613">
        <w:t>За год на городских территориях высажено 4536 шт. зеленых насаждений (лиственные, хвойные породы деревьев) и различные виды кустарников. В посадке использовался посадочный материал, приобрет</w:t>
      </w:r>
      <w:r>
        <w:t>е</w:t>
      </w:r>
      <w:r w:rsidRPr="006A0613">
        <w:t>нный в питомниках растений «Тисс – Руза», «питомник Савватеевых»</w:t>
      </w:r>
      <w:r>
        <w:t>.</w:t>
      </w:r>
    </w:p>
    <w:p w:rsidR="003A22FD" w:rsidRDefault="003A22FD" w:rsidP="003A22FD">
      <w:pPr>
        <w:ind w:firstLine="709"/>
        <w:jc w:val="both"/>
      </w:pPr>
      <w:r>
        <w:t>В</w:t>
      </w:r>
      <w:r w:rsidRPr="006A0613">
        <w:t xml:space="preserve"> период проведения весеннего и осеннего месячников по санитарной уборке городских территорий организовано акций и субботников по благоустройству территорий общего пользования в количестве 184 шт., ликвидировано порядка 38 стихийных свалок и навалов мусора. Привлечено  граждан к выполнению на добровольной основе социально значимых работ в сфере благоустройства более 2100 человек.</w:t>
      </w:r>
    </w:p>
    <w:p w:rsidR="003A22FD" w:rsidRPr="007E4285" w:rsidRDefault="003A22FD" w:rsidP="003A22FD">
      <w:pPr>
        <w:ind w:firstLine="709"/>
        <w:jc w:val="both"/>
      </w:pPr>
      <w:r w:rsidRPr="007E4285">
        <w:t xml:space="preserve">За 2015 год Комиссией по регулированию вопросов, связанных с охраной, защитой и воспроизводством зеленых насаждений на территории МО «Город Обнинск» рассмотрено 173 заявлений юридических лиц и граждан о целесообразности и возможности вырубки зеленых насаждений, выдано 124 разрешения на снос зеленых насаждений, в том числе сухих и аварийных деревьев. В качестве компенсационной стоимости в бюджет поступило 6 076 тыс. рублей. </w:t>
      </w:r>
    </w:p>
    <w:p w:rsidR="003A22FD" w:rsidRPr="007E4285" w:rsidRDefault="003A22FD" w:rsidP="003A22FD">
      <w:pPr>
        <w:ind w:firstLine="709"/>
        <w:jc w:val="both"/>
      </w:pPr>
      <w:r w:rsidRPr="007E4285">
        <w:t>МП «Коммунальное хозяйство» была продолжена работа по борьбе с каштановой минирующей молью:</w:t>
      </w:r>
    </w:p>
    <w:p w:rsidR="003A22FD" w:rsidRPr="007E4285" w:rsidRDefault="003A22FD" w:rsidP="003A22FD">
      <w:pPr>
        <w:ind w:left="851" w:hanging="142"/>
        <w:jc w:val="both"/>
      </w:pPr>
      <w:r w:rsidRPr="007E4285">
        <w:t>- закупка и развеска 2000 ферромонных ловушек на каштанах, растущих по ул. Курчатова, ул. Красных зорь, ул. Ленина (дом Ученых, НИКИМПТ), ул</w:t>
      </w:r>
      <w:r w:rsidRPr="00A530B3">
        <w:t>. Жолио– Кюри</w:t>
      </w:r>
      <w:r w:rsidRPr="007E4285">
        <w:t xml:space="preserve">; </w:t>
      </w:r>
    </w:p>
    <w:p w:rsidR="003A22FD" w:rsidRDefault="003A22FD" w:rsidP="003A22FD">
      <w:pPr>
        <w:ind w:firstLine="709"/>
        <w:jc w:val="both"/>
      </w:pPr>
      <w:r w:rsidRPr="007E4285">
        <w:t xml:space="preserve">- в осенний период  проведен сбор опавшей листвы под деревьями каштана конского. В данной акции приняли участие инициативные группы граждан, жители города. </w:t>
      </w:r>
    </w:p>
    <w:p w:rsidR="003A22FD" w:rsidRPr="007E4285" w:rsidRDefault="003A22FD" w:rsidP="003A22FD">
      <w:pPr>
        <w:ind w:firstLine="709"/>
        <w:jc w:val="both"/>
      </w:pPr>
      <w:r w:rsidRPr="007E4285">
        <w:t>Провед</w:t>
      </w:r>
      <w:r>
        <w:t>е</w:t>
      </w:r>
      <w:r w:rsidRPr="007E4285">
        <w:t>нные мероприятия дают положительный результат, состояние деревьев стало значительно лучше, отмечается уменьшение популяции насекомого-вредителя.</w:t>
      </w:r>
    </w:p>
    <w:p w:rsidR="003A22FD" w:rsidRPr="006C7835" w:rsidRDefault="003A22FD" w:rsidP="003A22FD">
      <w:pPr>
        <w:pStyle w:val="2"/>
        <w:rPr>
          <w:b w:val="0"/>
          <w:color w:val="0070C0"/>
        </w:rPr>
      </w:pPr>
      <w:bookmarkStart w:id="49" w:name="_Toc442182751"/>
      <w:r w:rsidRPr="006C7835">
        <w:rPr>
          <w:b w:val="0"/>
          <w:color w:val="0070C0"/>
        </w:rPr>
        <w:t>Обеспечение безопасности дорожного движения</w:t>
      </w:r>
      <w:bookmarkEnd w:id="49"/>
    </w:p>
    <w:p w:rsidR="003A22FD" w:rsidRPr="006A0613" w:rsidRDefault="003A22FD" w:rsidP="003A22FD">
      <w:pPr>
        <w:ind w:firstLine="709"/>
        <w:jc w:val="both"/>
      </w:pPr>
      <w:r w:rsidRPr="006A0613">
        <w:t xml:space="preserve">Произведена установка </w:t>
      </w:r>
      <w:smartTag w:uri="urn:schemas-microsoft-com:office:smarttags" w:element="metricconverter">
        <w:smartTagPr>
          <w:attr w:name="ProductID" w:val="1256 метров"/>
        </w:smartTagPr>
        <w:r w:rsidRPr="006A0613">
          <w:t>1256 метров</w:t>
        </w:r>
      </w:smartTag>
      <w:r w:rsidRPr="006A0613">
        <w:t xml:space="preserve"> пешеходных ограждений в местах концентрации ДТП и вблизи образовательных учреждений. Заменены 22 секций дорожных ограждений после ДТП, установлено </w:t>
      </w:r>
      <w:smartTag w:uri="urn:schemas-microsoft-com:office:smarttags" w:element="metricconverter">
        <w:smartTagPr>
          <w:attr w:name="ProductID" w:val="32 метра"/>
        </w:smartTagPr>
        <w:r w:rsidRPr="006A0613">
          <w:t>32 метра</w:t>
        </w:r>
      </w:smartTag>
      <w:r w:rsidRPr="006A0613">
        <w:t xml:space="preserve"> новых пешеходных ограждений.</w:t>
      </w:r>
    </w:p>
    <w:p w:rsidR="003A22FD" w:rsidRPr="006A0613" w:rsidRDefault="003A22FD" w:rsidP="003A22FD">
      <w:pPr>
        <w:ind w:firstLine="709"/>
        <w:jc w:val="both"/>
      </w:pPr>
      <w:r w:rsidRPr="006A0613">
        <w:t xml:space="preserve">Установлено  539 новых дорожных знаков; заменено 155 дорожных знака. </w:t>
      </w:r>
      <w:r>
        <w:t xml:space="preserve">                  </w:t>
      </w:r>
      <w:r w:rsidRPr="006A0613">
        <w:t xml:space="preserve"> Выполнена разметка пешеходных переходов - 5200 кв. м, разметка </w:t>
      </w:r>
      <w:r>
        <w:t>«</w:t>
      </w:r>
      <w:r w:rsidRPr="006A0613">
        <w:t>островков безопасности</w:t>
      </w:r>
      <w:r>
        <w:t>»</w:t>
      </w:r>
      <w:r w:rsidRPr="006A0613">
        <w:t xml:space="preserve"> - 315 п</w:t>
      </w:r>
      <w:r>
        <w:t>ог</w:t>
      </w:r>
      <w:r w:rsidRPr="006A0613">
        <w:t>. м, разметка</w:t>
      </w:r>
      <w:r>
        <w:t xml:space="preserve"> «</w:t>
      </w:r>
      <w:r w:rsidRPr="006A0613">
        <w:t>стоп-линий</w:t>
      </w:r>
      <w:r>
        <w:t>»</w:t>
      </w:r>
      <w:r w:rsidRPr="006A0613">
        <w:t xml:space="preserve"> - 215 п</w:t>
      </w:r>
      <w:r>
        <w:t>ог</w:t>
      </w:r>
      <w:r w:rsidRPr="006A0613">
        <w:t>. м, разметка трафаретом - 134 шт., разметка  ИДН - 1705 п</w:t>
      </w:r>
      <w:r>
        <w:t>ог</w:t>
      </w:r>
      <w:r w:rsidRPr="006A0613">
        <w:t xml:space="preserve">. м.      </w:t>
      </w:r>
    </w:p>
    <w:p w:rsidR="003A22FD" w:rsidRPr="006A0613" w:rsidRDefault="003A22FD" w:rsidP="003A22FD">
      <w:pPr>
        <w:ind w:firstLine="709"/>
        <w:jc w:val="both"/>
      </w:pPr>
      <w:r w:rsidRPr="006A0613">
        <w:t xml:space="preserve">  Обустроены пешеходные переходы вблизи тр</w:t>
      </w:r>
      <w:r>
        <w:t>е</w:t>
      </w:r>
      <w:r w:rsidRPr="006A0613">
        <w:t xml:space="preserve">х образовательных учреждений: МОУ СОШ №1 (ул. Пирогова), МОУ СОШ № 16 (ул. Гагарина), МОУ СОШ № 6, 7 (ул. Гурьянова). </w:t>
      </w:r>
    </w:p>
    <w:p w:rsidR="003A22FD" w:rsidRPr="006A0613" w:rsidRDefault="003A22FD" w:rsidP="003A22FD">
      <w:pPr>
        <w:ind w:firstLine="709"/>
        <w:jc w:val="both"/>
      </w:pPr>
      <w:r w:rsidRPr="006A0613">
        <w:t>За 2015 год работы комиссии на территории города выявлено и учтено с предупреждениями об эвакуации 203 единицы бесхозяйных транспортных средств, эвакуировано на специальную стоянку – 45 единиц, передано физическому лицу - 15 единиц; передано в суд заявлений для принятия решения о передаче в муниципальную собственность - 42 единицы; принято в муниципальную собственность по решению суда и утилизировано - 46 шт.</w:t>
      </w:r>
    </w:p>
    <w:p w:rsidR="003A22FD" w:rsidRPr="006A0613" w:rsidRDefault="003A22FD" w:rsidP="003A22FD">
      <w:pPr>
        <w:ind w:firstLine="709"/>
        <w:jc w:val="both"/>
      </w:pPr>
      <w:r w:rsidRPr="006A0613">
        <w:t>С целью профилактики детского дорожно-транспортного травматизма в МБОУ и МБДОУ города регулярно  проводятся  мероприятия по пропаганде соблюдения правил дорожного движения.</w:t>
      </w:r>
    </w:p>
    <w:p w:rsidR="003A22FD" w:rsidRPr="006A0613" w:rsidRDefault="003A22FD" w:rsidP="003A22FD">
      <w:pPr>
        <w:ind w:firstLine="709"/>
        <w:jc w:val="both"/>
      </w:pPr>
      <w:r w:rsidRPr="006A0613">
        <w:t xml:space="preserve">Также проводятся различные акции с участием агитбригад юных инспекторов дорожного движения, направленные на  предотвращения ДТП. </w:t>
      </w:r>
    </w:p>
    <w:p w:rsidR="003A22FD" w:rsidRPr="006A0613" w:rsidRDefault="003A22FD" w:rsidP="003A22FD">
      <w:pPr>
        <w:ind w:firstLine="709"/>
        <w:jc w:val="both"/>
      </w:pPr>
      <w:r w:rsidRPr="006A0613">
        <w:t xml:space="preserve">Весь 2015 год при поддержке ОГИБДД по городу Обнинску и Администрации города проходила  акция «Родительский патруль» совместно с родителями на пешеходных переходах, расположенных около Технического лицея в лицее «Держава», в «Гимназии», </w:t>
      </w:r>
      <w:r>
        <w:t xml:space="preserve">                                  </w:t>
      </w:r>
      <w:r w:rsidRPr="006A0613">
        <w:t>МБОУ «СОШ № 3».</w:t>
      </w:r>
    </w:p>
    <w:p w:rsidR="003A22FD" w:rsidRPr="006A0613" w:rsidRDefault="003A22FD" w:rsidP="003A22FD">
      <w:pPr>
        <w:ind w:firstLine="709"/>
        <w:jc w:val="both"/>
      </w:pPr>
      <w:r w:rsidRPr="006A0613">
        <w:t>За сч</w:t>
      </w:r>
      <w:r>
        <w:t>е</w:t>
      </w:r>
      <w:r w:rsidRPr="006A0613">
        <w:t>т привлеч</w:t>
      </w:r>
      <w:r>
        <w:t>е</w:t>
      </w:r>
      <w:r w:rsidRPr="006A0613">
        <w:t>нных спонсорских средств, приобретено 1083 ед. светоотражающих элемента которые были распространены при проведении профилактических мероприятий с участием детей и подростков, таких как «Внимание дети!», «Засветись-защитись!», «Дорога-без опасности» и др.</w:t>
      </w:r>
    </w:p>
    <w:p w:rsidR="003A22FD" w:rsidRPr="00BA17DD" w:rsidRDefault="003A22FD" w:rsidP="003A22FD">
      <w:pPr>
        <w:ind w:firstLine="709"/>
        <w:jc w:val="both"/>
        <w:rPr>
          <w:color w:val="0070C0"/>
        </w:rPr>
      </w:pPr>
    </w:p>
    <w:p w:rsidR="003A22FD" w:rsidRPr="006C7835" w:rsidRDefault="003A22FD" w:rsidP="003A22FD">
      <w:pPr>
        <w:pStyle w:val="1"/>
        <w:ind w:firstLine="0"/>
        <w:rPr>
          <w:color w:val="0070C0"/>
          <w:szCs w:val="24"/>
        </w:rPr>
      </w:pPr>
      <w:bookmarkStart w:id="50" w:name="_Toc410741757"/>
      <w:bookmarkStart w:id="51" w:name="_Toc410741851"/>
      <w:bookmarkStart w:id="52" w:name="_Toc442182752"/>
      <w:r w:rsidRPr="006C7835">
        <w:rPr>
          <w:color w:val="0070C0"/>
          <w:szCs w:val="24"/>
        </w:rPr>
        <w:t>Экология</w:t>
      </w:r>
      <w:bookmarkEnd w:id="50"/>
      <w:bookmarkEnd w:id="51"/>
      <w:bookmarkEnd w:id="52"/>
      <w:r w:rsidRPr="006C7835">
        <w:rPr>
          <w:color w:val="0070C0"/>
          <w:szCs w:val="24"/>
        </w:rPr>
        <w:tab/>
      </w:r>
    </w:p>
    <w:p w:rsidR="003A22FD" w:rsidRDefault="003A22FD" w:rsidP="003A22FD"/>
    <w:p w:rsidR="003A22FD" w:rsidRPr="007E4285" w:rsidRDefault="003A22FD" w:rsidP="003A22FD">
      <w:pPr>
        <w:ind w:firstLine="709"/>
        <w:jc w:val="both"/>
      </w:pPr>
      <w:r w:rsidRPr="006C7835">
        <w:rPr>
          <w:i/>
          <w:color w:val="0070C0"/>
        </w:rPr>
        <w:t>Мониторинг.</w:t>
      </w:r>
      <w:r>
        <w:t xml:space="preserve"> </w:t>
      </w:r>
      <w:r w:rsidRPr="007E4285">
        <w:t xml:space="preserve">С целью обеспечения соблюдения законодательства Российской Федерации в области охраны окружающей среды, оценки эффективности проводимых природоохранных мероприятий и информирования населения о состоянии окружающей среды, в соответствии постановлением Правительства Калужской области от 25.09.2007 №233 «О территориальной системе наблюдения за состоянием окружающей среды на территории Калужской области» продолжено взаимодействие Администрации города Обнинска и ФГБУ «Научно-производственное объединение «Тайфун». </w:t>
      </w:r>
    </w:p>
    <w:p w:rsidR="003A22FD" w:rsidRPr="007E4285" w:rsidRDefault="003A22FD" w:rsidP="003A22FD">
      <w:pPr>
        <w:ind w:firstLine="709"/>
        <w:jc w:val="both"/>
      </w:pPr>
      <w:r w:rsidRPr="007E4285">
        <w:t>Контроль состояния атмосферного воздуха осуществляется ФГБУ «Научно-производственное объединение «Тайфун» на стационарном пункте наблюдения, расположенном на площадке высотной метеорологической мачты. Стационарный пункт наблюдения работает постоянно, измеряя содержание загрязняющих веществ непрерывно с 20-минутным аппаратным осреднением. В 2015 году определялись концентрации девяти загрязняющих веществ – оксида углерода (CO), диоксида (NO2) и оксида азота (NO), диоксида серы (SO2), озона (O3), аммиака (NH3), суммы углеводородов (∑СН), метана (СН4) и взвешенных частиц (PM2,5). Прибор по определению сероводорода (H2S) в течение года не работал. Среднегодовые содержания по данным МР28 приведены в прилагаемой таблице 1, среднемесячные значения – в таблице 2. Превышение средних значений концентрации веществ величины ПДКсс не наблюдалось.</w:t>
      </w:r>
    </w:p>
    <w:p w:rsidR="003A22FD" w:rsidRDefault="003A22FD" w:rsidP="003A22FD">
      <w:pPr>
        <w:jc w:val="center"/>
      </w:pPr>
      <w:r w:rsidRPr="00F07288">
        <w:t xml:space="preserve">Средние содержания загрязняющих веществ, </w:t>
      </w:r>
    </w:p>
    <w:p w:rsidR="003A22FD" w:rsidRPr="00F07288" w:rsidRDefault="003A22FD" w:rsidP="003A22FD">
      <w:pPr>
        <w:jc w:val="center"/>
      </w:pPr>
      <w:r w:rsidRPr="00F07288">
        <w:t>измеряемых автоматической станцией МР28 (территория ВММ) в 2015 году</w:t>
      </w:r>
    </w:p>
    <w:tbl>
      <w:tblPr>
        <w:tblW w:w="10305" w:type="dxa"/>
        <w:jc w:val="center"/>
        <w:tblLayout w:type="fixed"/>
        <w:tblCellMar>
          <w:left w:w="28" w:type="dxa"/>
          <w:right w:w="28" w:type="dxa"/>
        </w:tblCellMar>
        <w:tblLook w:val="00A0" w:firstRow="1" w:lastRow="0" w:firstColumn="1" w:lastColumn="0" w:noHBand="0" w:noVBand="0"/>
      </w:tblPr>
      <w:tblGrid>
        <w:gridCol w:w="2460"/>
        <w:gridCol w:w="709"/>
        <w:gridCol w:w="899"/>
        <w:gridCol w:w="851"/>
        <w:gridCol w:w="708"/>
        <w:gridCol w:w="851"/>
        <w:gridCol w:w="709"/>
        <w:gridCol w:w="850"/>
        <w:gridCol w:w="709"/>
        <w:gridCol w:w="709"/>
        <w:gridCol w:w="850"/>
      </w:tblGrid>
      <w:tr w:rsidR="003A22FD" w:rsidRPr="00F07288" w:rsidTr="00885C8F">
        <w:trPr>
          <w:trHeight w:val="315"/>
          <w:jc w:val="center"/>
        </w:trPr>
        <w:tc>
          <w:tcPr>
            <w:tcW w:w="2461" w:type="dxa"/>
            <w:vMerge w:val="restart"/>
            <w:tcBorders>
              <w:top w:val="single" w:sz="4" w:space="0" w:color="808080"/>
              <w:left w:val="single" w:sz="4" w:space="0" w:color="808080"/>
              <w:bottom w:val="single" w:sz="4" w:space="0" w:color="808080"/>
              <w:right w:val="single" w:sz="4" w:space="0" w:color="808080"/>
            </w:tcBorders>
            <w:noWrap/>
            <w:vAlign w:val="center"/>
            <w:hideMark/>
          </w:tcPr>
          <w:p w:rsidR="003A22FD" w:rsidRDefault="003A22FD" w:rsidP="00885C8F">
            <w:pPr>
              <w:jc w:val="center"/>
            </w:pPr>
            <w:r>
              <w:t>Содержания</w:t>
            </w:r>
          </w:p>
        </w:tc>
        <w:tc>
          <w:tcPr>
            <w:tcW w:w="7845" w:type="dxa"/>
            <w:gridSpan w:val="10"/>
            <w:tcBorders>
              <w:top w:val="single" w:sz="4" w:space="0" w:color="808080"/>
              <w:left w:val="single" w:sz="4" w:space="0" w:color="808080"/>
              <w:bottom w:val="single" w:sz="4" w:space="0" w:color="808080"/>
              <w:right w:val="single" w:sz="4" w:space="0" w:color="808080"/>
            </w:tcBorders>
            <w:noWrap/>
            <w:vAlign w:val="center"/>
            <w:hideMark/>
          </w:tcPr>
          <w:p w:rsidR="003A22FD" w:rsidRDefault="003A22FD" w:rsidP="00885C8F">
            <w:pPr>
              <w:jc w:val="center"/>
            </w:pPr>
            <w:r>
              <w:t>Контролируемые вещества</w:t>
            </w:r>
          </w:p>
        </w:tc>
      </w:tr>
      <w:tr w:rsidR="003A22FD" w:rsidRPr="00F07288" w:rsidTr="00885C8F">
        <w:trPr>
          <w:trHeight w:val="345"/>
          <w:jc w:val="center"/>
        </w:trPr>
        <w:tc>
          <w:tcPr>
            <w:tcW w:w="2461" w:type="dxa"/>
            <w:vMerge/>
            <w:tcBorders>
              <w:top w:val="single" w:sz="4" w:space="0" w:color="808080"/>
              <w:left w:val="single" w:sz="4" w:space="0" w:color="808080"/>
              <w:bottom w:val="single" w:sz="4" w:space="0" w:color="808080"/>
              <w:right w:val="single" w:sz="4" w:space="0" w:color="808080"/>
            </w:tcBorders>
            <w:vAlign w:val="center"/>
            <w:hideMark/>
          </w:tcPr>
          <w:p w:rsidR="003A22FD" w:rsidRPr="00F07288" w:rsidRDefault="003A22FD" w:rsidP="00885C8F"/>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CO</w:t>
            </w:r>
          </w:p>
        </w:tc>
        <w:tc>
          <w:tcPr>
            <w:tcW w:w="89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NO</w:t>
            </w:r>
          </w:p>
        </w:tc>
        <w:tc>
          <w:tcPr>
            <w:tcW w:w="851"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NO2</w:t>
            </w:r>
          </w:p>
        </w:tc>
        <w:tc>
          <w:tcPr>
            <w:tcW w:w="708"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SO2</w:t>
            </w:r>
          </w:p>
        </w:tc>
        <w:tc>
          <w:tcPr>
            <w:tcW w:w="851"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H2S</w:t>
            </w:r>
          </w:p>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O3</w:t>
            </w:r>
          </w:p>
        </w:tc>
        <w:tc>
          <w:tcPr>
            <w:tcW w:w="850"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NH3</w:t>
            </w:r>
          </w:p>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∑CH</w:t>
            </w:r>
          </w:p>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CH4</w:t>
            </w:r>
          </w:p>
        </w:tc>
        <w:tc>
          <w:tcPr>
            <w:tcW w:w="850"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PM2.5</w:t>
            </w:r>
          </w:p>
        </w:tc>
      </w:tr>
      <w:tr w:rsidR="003A22FD" w:rsidRPr="00F07288" w:rsidTr="00885C8F">
        <w:trPr>
          <w:trHeight w:val="375"/>
          <w:jc w:val="center"/>
        </w:trPr>
        <w:tc>
          <w:tcPr>
            <w:tcW w:w="2461" w:type="dxa"/>
            <w:tcBorders>
              <w:top w:val="single" w:sz="4" w:space="0" w:color="808080"/>
              <w:left w:val="single" w:sz="4" w:space="0" w:color="808080"/>
              <w:bottom w:val="single" w:sz="4" w:space="0" w:color="808080"/>
              <w:right w:val="single" w:sz="4" w:space="0" w:color="808080"/>
            </w:tcBorders>
            <w:noWrap/>
            <w:vAlign w:val="center"/>
            <w:hideMark/>
          </w:tcPr>
          <w:p w:rsidR="003A22FD" w:rsidRDefault="003A22FD" w:rsidP="00885C8F">
            <w:r>
              <w:t>Средние, мг/м</w:t>
            </w:r>
            <w:r w:rsidRPr="00F07288">
              <w:t>3</w:t>
            </w:r>
          </w:p>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0,56</w:t>
            </w:r>
          </w:p>
        </w:tc>
        <w:tc>
          <w:tcPr>
            <w:tcW w:w="89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0,0066</w:t>
            </w:r>
          </w:p>
        </w:tc>
        <w:tc>
          <w:tcPr>
            <w:tcW w:w="851"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0,021</w:t>
            </w:r>
          </w:p>
        </w:tc>
        <w:tc>
          <w:tcPr>
            <w:tcW w:w="708"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0,010</w:t>
            </w:r>
          </w:p>
        </w:tc>
        <w:tc>
          <w:tcPr>
            <w:tcW w:w="851"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w:t>
            </w:r>
          </w:p>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0,015</w:t>
            </w:r>
          </w:p>
        </w:tc>
        <w:tc>
          <w:tcPr>
            <w:tcW w:w="850"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0,011</w:t>
            </w:r>
          </w:p>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0,111</w:t>
            </w:r>
          </w:p>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1,37</w:t>
            </w:r>
          </w:p>
        </w:tc>
        <w:tc>
          <w:tcPr>
            <w:tcW w:w="850"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&lt;0,01</w:t>
            </w:r>
          </w:p>
        </w:tc>
      </w:tr>
      <w:tr w:rsidR="003A22FD" w:rsidRPr="00F07288" w:rsidTr="00885C8F">
        <w:trPr>
          <w:trHeight w:val="375"/>
          <w:jc w:val="center"/>
        </w:trPr>
        <w:tc>
          <w:tcPr>
            <w:tcW w:w="2461"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r w:rsidRPr="00F07288">
              <w:t>Средние, доля ПДКмр</w:t>
            </w:r>
          </w:p>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0,11</w:t>
            </w:r>
          </w:p>
        </w:tc>
        <w:tc>
          <w:tcPr>
            <w:tcW w:w="89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0,02</w:t>
            </w:r>
          </w:p>
        </w:tc>
        <w:tc>
          <w:tcPr>
            <w:tcW w:w="851"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0,11</w:t>
            </w:r>
          </w:p>
        </w:tc>
        <w:tc>
          <w:tcPr>
            <w:tcW w:w="708"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0,005</w:t>
            </w:r>
          </w:p>
        </w:tc>
        <w:tc>
          <w:tcPr>
            <w:tcW w:w="851"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w:t>
            </w:r>
          </w:p>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0,09</w:t>
            </w:r>
          </w:p>
        </w:tc>
        <w:tc>
          <w:tcPr>
            <w:tcW w:w="850"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0,06</w:t>
            </w:r>
          </w:p>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0,11</w:t>
            </w:r>
          </w:p>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0,03</w:t>
            </w:r>
          </w:p>
        </w:tc>
        <w:tc>
          <w:tcPr>
            <w:tcW w:w="850"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&lt;0,06</w:t>
            </w:r>
          </w:p>
        </w:tc>
      </w:tr>
      <w:tr w:rsidR="003A22FD" w:rsidRPr="00F07288" w:rsidTr="00885C8F">
        <w:trPr>
          <w:trHeight w:val="375"/>
          <w:jc w:val="center"/>
        </w:trPr>
        <w:tc>
          <w:tcPr>
            <w:tcW w:w="2461"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r w:rsidRPr="00F07288">
              <w:t>ПДКмр</w:t>
            </w:r>
          </w:p>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5</w:t>
            </w:r>
          </w:p>
        </w:tc>
        <w:tc>
          <w:tcPr>
            <w:tcW w:w="89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0,4</w:t>
            </w:r>
          </w:p>
        </w:tc>
        <w:tc>
          <w:tcPr>
            <w:tcW w:w="851"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0,2</w:t>
            </w:r>
          </w:p>
        </w:tc>
        <w:tc>
          <w:tcPr>
            <w:tcW w:w="708"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0,5</w:t>
            </w:r>
          </w:p>
        </w:tc>
        <w:tc>
          <w:tcPr>
            <w:tcW w:w="851"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0,008</w:t>
            </w:r>
          </w:p>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0,16</w:t>
            </w:r>
          </w:p>
        </w:tc>
        <w:tc>
          <w:tcPr>
            <w:tcW w:w="850"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0,2</w:t>
            </w:r>
          </w:p>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5</w:t>
            </w:r>
          </w:p>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50</w:t>
            </w:r>
          </w:p>
        </w:tc>
        <w:tc>
          <w:tcPr>
            <w:tcW w:w="850"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0,16</w:t>
            </w:r>
          </w:p>
        </w:tc>
      </w:tr>
      <w:tr w:rsidR="003A22FD" w:rsidRPr="00F07288" w:rsidTr="00885C8F">
        <w:trPr>
          <w:trHeight w:val="375"/>
          <w:jc w:val="center"/>
        </w:trPr>
        <w:tc>
          <w:tcPr>
            <w:tcW w:w="2461" w:type="dxa"/>
            <w:tcBorders>
              <w:top w:val="single" w:sz="4" w:space="0" w:color="808080"/>
              <w:left w:val="single" w:sz="4" w:space="0" w:color="808080"/>
              <w:bottom w:val="single" w:sz="4" w:space="0" w:color="808080"/>
              <w:right w:val="single" w:sz="4" w:space="0" w:color="808080"/>
            </w:tcBorders>
            <w:noWrap/>
            <w:vAlign w:val="center"/>
            <w:hideMark/>
          </w:tcPr>
          <w:p w:rsidR="003A22FD" w:rsidRDefault="003A22FD" w:rsidP="00885C8F">
            <w:pPr>
              <w:spacing w:before="100" w:beforeAutospacing="1" w:after="100" w:afterAutospacing="1"/>
            </w:pPr>
            <w:r>
              <w:t>ПДК</w:t>
            </w:r>
            <w:r w:rsidRPr="00F07288">
              <w:t>сс</w:t>
            </w:r>
          </w:p>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spacing w:before="100" w:beforeAutospacing="1" w:after="100" w:afterAutospacing="1"/>
              <w:jc w:val="center"/>
            </w:pPr>
            <w:r w:rsidRPr="00F07288">
              <w:t>3</w:t>
            </w:r>
          </w:p>
        </w:tc>
        <w:tc>
          <w:tcPr>
            <w:tcW w:w="89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spacing w:before="100" w:beforeAutospacing="1" w:after="100" w:afterAutospacing="1"/>
              <w:jc w:val="center"/>
            </w:pPr>
            <w:r w:rsidRPr="00F07288">
              <w:t>0,06</w:t>
            </w:r>
          </w:p>
        </w:tc>
        <w:tc>
          <w:tcPr>
            <w:tcW w:w="851"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spacing w:before="100" w:beforeAutospacing="1" w:after="100" w:afterAutospacing="1"/>
              <w:jc w:val="center"/>
            </w:pPr>
            <w:r w:rsidRPr="00F07288">
              <w:t>0,04</w:t>
            </w:r>
          </w:p>
        </w:tc>
        <w:tc>
          <w:tcPr>
            <w:tcW w:w="708"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spacing w:before="100" w:beforeAutospacing="1" w:after="100" w:afterAutospacing="1"/>
              <w:jc w:val="center"/>
            </w:pPr>
            <w:r w:rsidRPr="00F07288">
              <w:t>0,05</w:t>
            </w:r>
          </w:p>
        </w:tc>
        <w:tc>
          <w:tcPr>
            <w:tcW w:w="851"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spacing w:before="100" w:beforeAutospacing="1" w:after="100" w:afterAutospacing="1"/>
              <w:jc w:val="center"/>
            </w:pPr>
            <w:r w:rsidRPr="00F07288">
              <w:t>-</w:t>
            </w:r>
          </w:p>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spacing w:before="100" w:beforeAutospacing="1" w:after="100" w:afterAutospacing="1"/>
              <w:jc w:val="center"/>
            </w:pPr>
            <w:r w:rsidRPr="00F07288">
              <w:t>0,03</w:t>
            </w:r>
          </w:p>
        </w:tc>
        <w:tc>
          <w:tcPr>
            <w:tcW w:w="850"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spacing w:before="100" w:beforeAutospacing="1" w:after="100" w:afterAutospacing="1"/>
              <w:jc w:val="center"/>
            </w:pPr>
            <w:r w:rsidRPr="00F07288">
              <w:t>0,04</w:t>
            </w:r>
          </w:p>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spacing w:before="100" w:beforeAutospacing="1" w:after="100" w:afterAutospacing="1"/>
              <w:jc w:val="center"/>
            </w:pPr>
            <w:r w:rsidRPr="00F07288">
              <w:t>1,5</w:t>
            </w:r>
          </w:p>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spacing w:before="100" w:beforeAutospacing="1" w:after="100" w:afterAutospacing="1"/>
              <w:jc w:val="center"/>
            </w:pPr>
            <w:r w:rsidRPr="00F07288">
              <w:t>5</w:t>
            </w:r>
          </w:p>
        </w:tc>
        <w:tc>
          <w:tcPr>
            <w:tcW w:w="850"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spacing w:before="100" w:beforeAutospacing="1" w:after="100" w:afterAutospacing="1"/>
              <w:jc w:val="center"/>
            </w:pPr>
            <w:r w:rsidRPr="00F07288">
              <w:t>0,035</w:t>
            </w:r>
          </w:p>
        </w:tc>
      </w:tr>
      <w:tr w:rsidR="003A22FD" w:rsidRPr="00F07288" w:rsidTr="00885C8F">
        <w:trPr>
          <w:trHeight w:val="375"/>
          <w:jc w:val="center"/>
        </w:trPr>
        <w:tc>
          <w:tcPr>
            <w:tcW w:w="2461"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r w:rsidRPr="00F07288">
              <w:t>Максимальные, мг/м3</w:t>
            </w:r>
          </w:p>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6,4</w:t>
            </w:r>
          </w:p>
        </w:tc>
        <w:tc>
          <w:tcPr>
            <w:tcW w:w="89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0,17</w:t>
            </w:r>
          </w:p>
        </w:tc>
        <w:tc>
          <w:tcPr>
            <w:tcW w:w="851"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0,15</w:t>
            </w:r>
          </w:p>
        </w:tc>
        <w:tc>
          <w:tcPr>
            <w:tcW w:w="708"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0,097</w:t>
            </w:r>
          </w:p>
        </w:tc>
        <w:tc>
          <w:tcPr>
            <w:tcW w:w="851"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w:t>
            </w:r>
          </w:p>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0,09</w:t>
            </w:r>
          </w:p>
        </w:tc>
        <w:tc>
          <w:tcPr>
            <w:tcW w:w="850"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0,05</w:t>
            </w:r>
          </w:p>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0,8</w:t>
            </w:r>
          </w:p>
        </w:tc>
        <w:tc>
          <w:tcPr>
            <w:tcW w:w="709"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3,2</w:t>
            </w:r>
          </w:p>
        </w:tc>
        <w:tc>
          <w:tcPr>
            <w:tcW w:w="850" w:type="dxa"/>
            <w:tcBorders>
              <w:top w:val="single" w:sz="4" w:space="0" w:color="808080"/>
              <w:left w:val="single" w:sz="4" w:space="0" w:color="808080"/>
              <w:bottom w:val="single" w:sz="4" w:space="0" w:color="808080"/>
              <w:right w:val="single" w:sz="4" w:space="0" w:color="808080"/>
            </w:tcBorders>
            <w:noWrap/>
            <w:vAlign w:val="center"/>
            <w:hideMark/>
          </w:tcPr>
          <w:p w:rsidR="003A22FD" w:rsidRPr="00F07288" w:rsidRDefault="003A22FD" w:rsidP="00885C8F">
            <w:pPr>
              <w:jc w:val="center"/>
            </w:pPr>
            <w:r w:rsidRPr="00F07288">
              <w:t>0,06</w:t>
            </w:r>
          </w:p>
        </w:tc>
      </w:tr>
    </w:tbl>
    <w:p w:rsidR="003A22FD" w:rsidRDefault="003A22FD" w:rsidP="003A22FD">
      <w:pPr>
        <w:spacing w:line="360" w:lineRule="auto"/>
      </w:pPr>
      <w:r>
        <w:rPr>
          <w:iCs/>
        </w:rPr>
        <w:t>- компонент не определялся</w:t>
      </w:r>
    </w:p>
    <w:p w:rsidR="003A22FD" w:rsidRPr="007E4285" w:rsidRDefault="003A22FD" w:rsidP="003A22FD">
      <w:pPr>
        <w:ind w:firstLine="709"/>
        <w:jc w:val="both"/>
      </w:pPr>
      <w:r w:rsidRPr="007E4285">
        <w:t>По договор</w:t>
      </w:r>
      <w:r>
        <w:t>е</w:t>
      </w:r>
      <w:r w:rsidRPr="007E4285">
        <w:t xml:space="preserve">нности с Администрацией Обнинска в ФГБУ  НПО «Тайфун» была сформирована мобильная группа для выезда по жалобам населения, с целью оценки состояния атмосферного воздуха. Выезды проводились по звонку диспетчера городской администрации с использованием мобильной лаборатории. По согласованию с комитетом по охране природы контроль воздуха проводился на ул. Красных Зорь в районе гаражного кооператива «Иншанс». В мобильной лаборатории непосредственно на точке в воздухе определялись летучие органические соединения (ЛОС), формальдегид, диоксид серы, сероводород и аммиак. Для расширения спектра контролируемых летучих органических соединений проводился отбор проб для анализа в стационарной лаборатории ФГБУ НПО «Тайфун». Параллельно проводилось определение газовых составляющих (диоксид серы, сероводород, оксид и диоксид азота, аммиак) с помощью газоанализаторов в составе мобильной лаборатории. Одновременно фиксировались некоторые метеопараметры (температура и влажность воздуха, атмосферное давление, направление и скорость ветра). </w:t>
      </w:r>
    </w:p>
    <w:p w:rsidR="003A22FD" w:rsidRPr="00D60E70" w:rsidRDefault="003A22FD" w:rsidP="003A22FD">
      <w:pPr>
        <w:ind w:firstLine="709"/>
        <w:jc w:val="both"/>
      </w:pPr>
      <w:r w:rsidRPr="007E4285">
        <w:t>Время отбора проб по ул. Красных Зорь (в районе ГК «Иншанс») и содержание</w:t>
      </w:r>
      <w:r w:rsidRPr="00D60E70">
        <w:t xml:space="preserve"> ингредиентов</w:t>
      </w:r>
      <w:r>
        <w:t>:</w:t>
      </w:r>
    </w:p>
    <w:tbl>
      <w:tblPr>
        <w:tblW w:w="1000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1E0" w:firstRow="1" w:lastRow="1" w:firstColumn="1" w:lastColumn="1" w:noHBand="0" w:noVBand="0"/>
      </w:tblPr>
      <w:tblGrid>
        <w:gridCol w:w="540"/>
        <w:gridCol w:w="927"/>
        <w:gridCol w:w="1305"/>
        <w:gridCol w:w="2439"/>
        <w:gridCol w:w="1248"/>
        <w:gridCol w:w="1418"/>
        <w:gridCol w:w="1277"/>
        <w:gridCol w:w="851"/>
      </w:tblGrid>
      <w:tr w:rsidR="003A22FD" w:rsidRPr="00F07288" w:rsidTr="00885C8F">
        <w:trPr>
          <w:trHeight w:val="655"/>
          <w:jc w:val="center"/>
        </w:trPr>
        <w:tc>
          <w:tcPr>
            <w:tcW w:w="540" w:type="dxa"/>
            <w:vAlign w:val="center"/>
            <w:hideMark/>
          </w:tcPr>
          <w:p w:rsidR="003A22FD" w:rsidRDefault="003A22FD" w:rsidP="00885C8F">
            <w:pPr>
              <w:jc w:val="center"/>
            </w:pPr>
            <w:r>
              <w:t>№ п/п</w:t>
            </w:r>
          </w:p>
        </w:tc>
        <w:tc>
          <w:tcPr>
            <w:tcW w:w="927" w:type="dxa"/>
            <w:vAlign w:val="center"/>
            <w:hideMark/>
          </w:tcPr>
          <w:p w:rsidR="003A22FD" w:rsidRDefault="003A22FD" w:rsidP="00885C8F">
            <w:pPr>
              <w:jc w:val="center"/>
            </w:pPr>
            <w:r>
              <w:t>Дата отбора</w:t>
            </w:r>
          </w:p>
        </w:tc>
        <w:tc>
          <w:tcPr>
            <w:tcW w:w="1304" w:type="dxa"/>
            <w:vAlign w:val="center"/>
            <w:hideMark/>
          </w:tcPr>
          <w:p w:rsidR="003A22FD" w:rsidRDefault="003A22FD" w:rsidP="00885C8F">
            <w:pPr>
              <w:jc w:val="center"/>
            </w:pPr>
            <w:r>
              <w:t>Время отбора</w:t>
            </w:r>
          </w:p>
        </w:tc>
        <w:tc>
          <w:tcPr>
            <w:tcW w:w="2438" w:type="dxa"/>
            <w:vAlign w:val="center"/>
            <w:hideMark/>
          </w:tcPr>
          <w:p w:rsidR="003A22FD" w:rsidRDefault="003A22FD" w:rsidP="00885C8F">
            <w:pPr>
              <w:jc w:val="center"/>
            </w:pPr>
            <w:r>
              <w:t>Ингредиент</w:t>
            </w:r>
          </w:p>
        </w:tc>
        <w:tc>
          <w:tcPr>
            <w:tcW w:w="1247" w:type="dxa"/>
            <w:vAlign w:val="center"/>
            <w:hideMark/>
          </w:tcPr>
          <w:p w:rsidR="003A22FD" w:rsidRDefault="003A22FD" w:rsidP="00885C8F">
            <w:pPr>
              <w:jc w:val="center"/>
            </w:pPr>
            <w:r>
              <w:t>Скорость отбора,</w:t>
            </w:r>
          </w:p>
          <w:p w:rsidR="003A22FD" w:rsidRDefault="003A22FD" w:rsidP="00885C8F">
            <w:pPr>
              <w:jc w:val="center"/>
            </w:pPr>
            <w:r>
              <w:t>л/мин</w:t>
            </w:r>
          </w:p>
        </w:tc>
        <w:tc>
          <w:tcPr>
            <w:tcW w:w="1417" w:type="dxa"/>
            <w:vAlign w:val="center"/>
            <w:hideMark/>
          </w:tcPr>
          <w:p w:rsidR="003A22FD" w:rsidRDefault="003A22FD" w:rsidP="00885C8F">
            <w:pPr>
              <w:jc w:val="center"/>
            </w:pPr>
            <w:r>
              <w:t>Продолжи-тельность, мин.</w:t>
            </w:r>
          </w:p>
        </w:tc>
        <w:tc>
          <w:tcPr>
            <w:tcW w:w="1276" w:type="dxa"/>
            <w:vAlign w:val="center"/>
            <w:hideMark/>
          </w:tcPr>
          <w:p w:rsidR="003A22FD" w:rsidRDefault="003A22FD" w:rsidP="00885C8F">
            <w:pPr>
              <w:jc w:val="center"/>
            </w:pPr>
            <w:r>
              <w:t>Содержа-ние</w:t>
            </w:r>
          </w:p>
        </w:tc>
        <w:tc>
          <w:tcPr>
            <w:tcW w:w="851" w:type="dxa"/>
            <w:vAlign w:val="center"/>
            <w:hideMark/>
          </w:tcPr>
          <w:p w:rsidR="003A22FD" w:rsidRPr="00F07288" w:rsidRDefault="003A22FD" w:rsidP="00885C8F">
            <w:pPr>
              <w:jc w:val="center"/>
            </w:pPr>
            <w:r w:rsidRPr="00F07288">
              <w:t>ПДК</w:t>
            </w:r>
          </w:p>
        </w:tc>
      </w:tr>
      <w:tr w:rsidR="003A22FD" w:rsidRPr="00F07288" w:rsidTr="00885C8F">
        <w:trPr>
          <w:trHeight w:val="20"/>
          <w:jc w:val="center"/>
        </w:trPr>
        <w:tc>
          <w:tcPr>
            <w:tcW w:w="540" w:type="dxa"/>
            <w:vMerge w:val="restart"/>
            <w:hideMark/>
          </w:tcPr>
          <w:p w:rsidR="003A22FD" w:rsidRDefault="003A22FD" w:rsidP="00885C8F">
            <w:r>
              <w:t>1</w:t>
            </w:r>
          </w:p>
        </w:tc>
        <w:tc>
          <w:tcPr>
            <w:tcW w:w="927" w:type="dxa"/>
            <w:vMerge w:val="restart"/>
            <w:hideMark/>
          </w:tcPr>
          <w:p w:rsidR="003A22FD" w:rsidRDefault="003A22FD" w:rsidP="00885C8F">
            <w:r>
              <w:t>05.06.</w:t>
            </w:r>
          </w:p>
          <w:p w:rsidR="003A22FD" w:rsidRDefault="003A22FD" w:rsidP="00885C8F">
            <w:r>
              <w:t>2015</w:t>
            </w:r>
          </w:p>
        </w:tc>
        <w:tc>
          <w:tcPr>
            <w:tcW w:w="1304" w:type="dxa"/>
            <w:hideMark/>
          </w:tcPr>
          <w:p w:rsidR="003A22FD" w:rsidRPr="00F07288" w:rsidRDefault="003A22FD" w:rsidP="00885C8F">
            <w:r w:rsidRPr="00F07288">
              <w:t>0900</w:t>
            </w:r>
            <w:r>
              <w:t xml:space="preserve"> – </w:t>
            </w:r>
            <w:r w:rsidRPr="00F07288">
              <w:t>0910</w:t>
            </w:r>
          </w:p>
        </w:tc>
        <w:tc>
          <w:tcPr>
            <w:tcW w:w="2438" w:type="dxa"/>
            <w:hideMark/>
          </w:tcPr>
          <w:p w:rsidR="003A22FD" w:rsidRDefault="003A22FD" w:rsidP="00885C8F">
            <w:r>
              <w:t>ЛОС, мкг/м</w:t>
            </w:r>
            <w:r w:rsidRPr="00F07288">
              <w:t>3</w:t>
            </w:r>
          </w:p>
        </w:tc>
        <w:tc>
          <w:tcPr>
            <w:tcW w:w="1247" w:type="dxa"/>
            <w:vAlign w:val="center"/>
            <w:hideMark/>
          </w:tcPr>
          <w:p w:rsidR="003A22FD" w:rsidRDefault="003A22FD" w:rsidP="00885C8F">
            <w:pPr>
              <w:jc w:val="center"/>
            </w:pPr>
            <w:r>
              <w:t>0,2</w:t>
            </w:r>
          </w:p>
        </w:tc>
        <w:tc>
          <w:tcPr>
            <w:tcW w:w="1417" w:type="dxa"/>
            <w:vAlign w:val="center"/>
            <w:hideMark/>
          </w:tcPr>
          <w:p w:rsidR="003A22FD" w:rsidRPr="00F07288" w:rsidRDefault="003A22FD" w:rsidP="00885C8F">
            <w:pPr>
              <w:jc w:val="center"/>
            </w:pPr>
            <w:r w:rsidRPr="00F07288">
              <w:t>10</w:t>
            </w:r>
          </w:p>
        </w:tc>
        <w:tc>
          <w:tcPr>
            <w:tcW w:w="1276" w:type="dxa"/>
            <w:vAlign w:val="center"/>
            <w:hideMark/>
          </w:tcPr>
          <w:p w:rsidR="003A22FD" w:rsidRPr="00F07288" w:rsidRDefault="003A22FD" w:rsidP="00885C8F">
            <w:pPr>
              <w:jc w:val="center"/>
            </w:pPr>
            <w:r>
              <w:t>&lt;0,03</w:t>
            </w:r>
          </w:p>
        </w:tc>
        <w:tc>
          <w:tcPr>
            <w:tcW w:w="851" w:type="dxa"/>
            <w:vAlign w:val="center"/>
          </w:tcPr>
          <w:p w:rsidR="003A22FD" w:rsidRPr="00F07288" w:rsidRDefault="003A22FD" w:rsidP="00885C8F">
            <w:pPr>
              <w:jc w:val="center"/>
            </w:pPr>
          </w:p>
        </w:tc>
      </w:tr>
      <w:tr w:rsidR="003A22FD" w:rsidRPr="00F07288" w:rsidTr="00885C8F">
        <w:trPr>
          <w:trHeight w:val="20"/>
          <w:jc w:val="center"/>
        </w:trPr>
        <w:tc>
          <w:tcPr>
            <w:tcW w:w="540" w:type="dxa"/>
            <w:vMerge/>
            <w:vAlign w:val="center"/>
            <w:hideMark/>
          </w:tcPr>
          <w:p w:rsidR="003A22FD" w:rsidRPr="00F07288" w:rsidRDefault="003A22FD" w:rsidP="00885C8F"/>
        </w:tc>
        <w:tc>
          <w:tcPr>
            <w:tcW w:w="927" w:type="dxa"/>
            <w:vMerge/>
            <w:vAlign w:val="center"/>
            <w:hideMark/>
          </w:tcPr>
          <w:p w:rsidR="003A22FD" w:rsidRPr="00F07288" w:rsidRDefault="003A22FD" w:rsidP="00885C8F"/>
        </w:tc>
        <w:tc>
          <w:tcPr>
            <w:tcW w:w="1304" w:type="dxa"/>
            <w:hideMark/>
          </w:tcPr>
          <w:p w:rsidR="003A22FD" w:rsidRDefault="003A22FD" w:rsidP="00885C8F">
            <w:r w:rsidRPr="00F07288">
              <w:t>0850</w:t>
            </w:r>
            <w:r>
              <w:t xml:space="preserve"> – </w:t>
            </w:r>
            <w:r w:rsidRPr="00F07288">
              <w:t>0930</w:t>
            </w:r>
          </w:p>
        </w:tc>
        <w:tc>
          <w:tcPr>
            <w:tcW w:w="2438" w:type="dxa"/>
            <w:hideMark/>
          </w:tcPr>
          <w:p w:rsidR="003A22FD" w:rsidRDefault="003A22FD" w:rsidP="00885C8F">
            <w:r>
              <w:t>Формальдегид, мкг/ м</w:t>
            </w:r>
            <w:r w:rsidRPr="00F07288">
              <w:t>3</w:t>
            </w:r>
          </w:p>
        </w:tc>
        <w:tc>
          <w:tcPr>
            <w:tcW w:w="1247" w:type="dxa"/>
            <w:vAlign w:val="center"/>
            <w:hideMark/>
          </w:tcPr>
          <w:p w:rsidR="003A22FD" w:rsidRDefault="003A22FD" w:rsidP="00885C8F">
            <w:pPr>
              <w:jc w:val="center"/>
            </w:pPr>
            <w:r>
              <w:t>1</w:t>
            </w:r>
          </w:p>
        </w:tc>
        <w:tc>
          <w:tcPr>
            <w:tcW w:w="1417" w:type="dxa"/>
            <w:vAlign w:val="center"/>
            <w:hideMark/>
          </w:tcPr>
          <w:p w:rsidR="003A22FD" w:rsidRDefault="003A22FD" w:rsidP="00885C8F">
            <w:pPr>
              <w:jc w:val="center"/>
            </w:pPr>
            <w:r>
              <w:t>40</w:t>
            </w:r>
          </w:p>
        </w:tc>
        <w:tc>
          <w:tcPr>
            <w:tcW w:w="1276" w:type="dxa"/>
            <w:vAlign w:val="center"/>
            <w:hideMark/>
          </w:tcPr>
          <w:p w:rsidR="003A22FD" w:rsidRDefault="003A22FD" w:rsidP="00885C8F">
            <w:pPr>
              <w:jc w:val="center"/>
            </w:pPr>
            <w:r>
              <w:t>2,6</w:t>
            </w:r>
          </w:p>
        </w:tc>
        <w:tc>
          <w:tcPr>
            <w:tcW w:w="851" w:type="dxa"/>
            <w:vAlign w:val="center"/>
            <w:hideMark/>
          </w:tcPr>
          <w:p w:rsidR="003A22FD" w:rsidRPr="00F07288" w:rsidRDefault="003A22FD" w:rsidP="00885C8F">
            <w:pPr>
              <w:jc w:val="center"/>
            </w:pPr>
            <w:r w:rsidRPr="00F07288">
              <w:t>35,0</w:t>
            </w:r>
          </w:p>
        </w:tc>
      </w:tr>
      <w:tr w:rsidR="003A22FD" w:rsidRPr="00F07288" w:rsidTr="00885C8F">
        <w:trPr>
          <w:trHeight w:val="20"/>
          <w:jc w:val="center"/>
        </w:trPr>
        <w:tc>
          <w:tcPr>
            <w:tcW w:w="540" w:type="dxa"/>
            <w:vMerge/>
            <w:vAlign w:val="center"/>
            <w:hideMark/>
          </w:tcPr>
          <w:p w:rsidR="003A22FD" w:rsidRPr="00F07288" w:rsidRDefault="003A22FD" w:rsidP="00885C8F"/>
        </w:tc>
        <w:tc>
          <w:tcPr>
            <w:tcW w:w="927" w:type="dxa"/>
            <w:vMerge/>
            <w:vAlign w:val="center"/>
            <w:hideMark/>
          </w:tcPr>
          <w:p w:rsidR="003A22FD" w:rsidRPr="00F07288" w:rsidRDefault="003A22FD" w:rsidP="00885C8F"/>
        </w:tc>
        <w:tc>
          <w:tcPr>
            <w:tcW w:w="1304" w:type="dxa"/>
            <w:hideMark/>
          </w:tcPr>
          <w:p w:rsidR="003A22FD" w:rsidRDefault="003A22FD" w:rsidP="00885C8F">
            <w:r w:rsidRPr="00F07288">
              <w:t>0</w:t>
            </w:r>
            <w:r>
              <w:t>9</w:t>
            </w:r>
            <w:r w:rsidRPr="00F07288">
              <w:t>00</w:t>
            </w:r>
            <w:r>
              <w:t xml:space="preserve"> – </w:t>
            </w:r>
            <w:r w:rsidRPr="00F07288">
              <w:t>0920</w:t>
            </w:r>
          </w:p>
        </w:tc>
        <w:tc>
          <w:tcPr>
            <w:tcW w:w="2438" w:type="dxa"/>
            <w:hideMark/>
          </w:tcPr>
          <w:p w:rsidR="003A22FD" w:rsidRDefault="003A22FD" w:rsidP="00885C8F">
            <w:r w:rsidRPr="00F07288">
              <w:t>SO2</w:t>
            </w:r>
            <w:r>
              <w:t>, мг/м</w:t>
            </w:r>
            <w:r w:rsidRPr="00F07288">
              <w:t>3</w:t>
            </w:r>
          </w:p>
        </w:tc>
        <w:tc>
          <w:tcPr>
            <w:tcW w:w="1247" w:type="dxa"/>
            <w:vAlign w:val="center"/>
            <w:hideMark/>
          </w:tcPr>
          <w:p w:rsidR="003A22FD" w:rsidRDefault="003A22FD" w:rsidP="00885C8F">
            <w:pPr>
              <w:jc w:val="center"/>
            </w:pPr>
            <w:r>
              <w:t>2</w:t>
            </w:r>
          </w:p>
        </w:tc>
        <w:tc>
          <w:tcPr>
            <w:tcW w:w="1417" w:type="dxa"/>
            <w:vAlign w:val="center"/>
            <w:hideMark/>
          </w:tcPr>
          <w:p w:rsidR="003A22FD" w:rsidRDefault="003A22FD" w:rsidP="00885C8F">
            <w:pPr>
              <w:jc w:val="center"/>
            </w:pPr>
            <w:r>
              <w:t>20</w:t>
            </w:r>
          </w:p>
        </w:tc>
        <w:tc>
          <w:tcPr>
            <w:tcW w:w="1276" w:type="dxa"/>
            <w:vAlign w:val="center"/>
            <w:hideMark/>
          </w:tcPr>
          <w:p w:rsidR="003A22FD" w:rsidRDefault="003A22FD" w:rsidP="00885C8F">
            <w:pPr>
              <w:jc w:val="center"/>
            </w:pPr>
            <w:r>
              <w:t>0,013</w:t>
            </w:r>
          </w:p>
        </w:tc>
        <w:tc>
          <w:tcPr>
            <w:tcW w:w="851" w:type="dxa"/>
            <w:vAlign w:val="center"/>
            <w:hideMark/>
          </w:tcPr>
          <w:p w:rsidR="003A22FD" w:rsidRPr="00F07288" w:rsidRDefault="003A22FD" w:rsidP="00885C8F">
            <w:pPr>
              <w:jc w:val="center"/>
            </w:pPr>
            <w:r w:rsidRPr="00F07288">
              <w:t>0,5</w:t>
            </w:r>
          </w:p>
        </w:tc>
      </w:tr>
      <w:tr w:rsidR="003A22FD" w:rsidRPr="00F07288" w:rsidTr="00885C8F">
        <w:trPr>
          <w:trHeight w:val="20"/>
          <w:jc w:val="center"/>
        </w:trPr>
        <w:tc>
          <w:tcPr>
            <w:tcW w:w="540" w:type="dxa"/>
            <w:vMerge/>
            <w:vAlign w:val="center"/>
            <w:hideMark/>
          </w:tcPr>
          <w:p w:rsidR="003A22FD" w:rsidRPr="00F07288" w:rsidRDefault="003A22FD" w:rsidP="00885C8F"/>
        </w:tc>
        <w:tc>
          <w:tcPr>
            <w:tcW w:w="927" w:type="dxa"/>
            <w:vMerge/>
            <w:vAlign w:val="center"/>
            <w:hideMark/>
          </w:tcPr>
          <w:p w:rsidR="003A22FD" w:rsidRPr="00F07288" w:rsidRDefault="003A22FD" w:rsidP="00885C8F"/>
        </w:tc>
        <w:tc>
          <w:tcPr>
            <w:tcW w:w="1304" w:type="dxa"/>
            <w:hideMark/>
          </w:tcPr>
          <w:p w:rsidR="003A22FD" w:rsidRPr="00F07288" w:rsidRDefault="003A22FD" w:rsidP="00885C8F">
            <w:r w:rsidRPr="00F07288">
              <w:t>0</w:t>
            </w:r>
            <w:r>
              <w:t>9</w:t>
            </w:r>
            <w:r w:rsidRPr="00F07288">
              <w:t>00</w:t>
            </w:r>
            <w:r>
              <w:t xml:space="preserve"> – </w:t>
            </w:r>
            <w:r w:rsidRPr="00F07288">
              <w:t>0920</w:t>
            </w:r>
          </w:p>
        </w:tc>
        <w:tc>
          <w:tcPr>
            <w:tcW w:w="2438" w:type="dxa"/>
            <w:hideMark/>
          </w:tcPr>
          <w:p w:rsidR="003A22FD" w:rsidRDefault="003A22FD" w:rsidP="00885C8F">
            <w:r w:rsidRPr="00F07288">
              <w:t>H2S</w:t>
            </w:r>
            <w:r>
              <w:t>, мг/м</w:t>
            </w:r>
            <w:r w:rsidRPr="00F07288">
              <w:t>3</w:t>
            </w:r>
          </w:p>
        </w:tc>
        <w:tc>
          <w:tcPr>
            <w:tcW w:w="1247" w:type="dxa"/>
            <w:vAlign w:val="center"/>
            <w:hideMark/>
          </w:tcPr>
          <w:p w:rsidR="003A22FD" w:rsidRDefault="003A22FD" w:rsidP="00885C8F">
            <w:pPr>
              <w:jc w:val="center"/>
            </w:pPr>
            <w:r>
              <w:t>4</w:t>
            </w:r>
          </w:p>
        </w:tc>
        <w:tc>
          <w:tcPr>
            <w:tcW w:w="1417" w:type="dxa"/>
            <w:vAlign w:val="center"/>
            <w:hideMark/>
          </w:tcPr>
          <w:p w:rsidR="003A22FD" w:rsidRDefault="003A22FD" w:rsidP="00885C8F">
            <w:pPr>
              <w:jc w:val="center"/>
            </w:pPr>
            <w:r>
              <w:t>20</w:t>
            </w:r>
          </w:p>
        </w:tc>
        <w:tc>
          <w:tcPr>
            <w:tcW w:w="1276" w:type="dxa"/>
            <w:vAlign w:val="center"/>
            <w:hideMark/>
          </w:tcPr>
          <w:p w:rsidR="003A22FD" w:rsidRDefault="003A22FD" w:rsidP="00885C8F">
            <w:pPr>
              <w:jc w:val="center"/>
            </w:pPr>
            <w:r>
              <w:t>0,004</w:t>
            </w:r>
          </w:p>
        </w:tc>
        <w:tc>
          <w:tcPr>
            <w:tcW w:w="851" w:type="dxa"/>
            <w:vAlign w:val="center"/>
            <w:hideMark/>
          </w:tcPr>
          <w:p w:rsidR="003A22FD" w:rsidRPr="00F07288" w:rsidRDefault="003A22FD" w:rsidP="00885C8F">
            <w:pPr>
              <w:jc w:val="center"/>
            </w:pPr>
            <w:r w:rsidRPr="00F07288">
              <w:t>0,008</w:t>
            </w:r>
          </w:p>
        </w:tc>
      </w:tr>
      <w:tr w:rsidR="003A22FD" w:rsidRPr="00F07288" w:rsidTr="00885C8F">
        <w:trPr>
          <w:trHeight w:val="20"/>
          <w:jc w:val="center"/>
        </w:trPr>
        <w:tc>
          <w:tcPr>
            <w:tcW w:w="540" w:type="dxa"/>
            <w:vMerge/>
            <w:vAlign w:val="center"/>
            <w:hideMark/>
          </w:tcPr>
          <w:p w:rsidR="003A22FD" w:rsidRPr="00F07288" w:rsidRDefault="003A22FD" w:rsidP="00885C8F"/>
        </w:tc>
        <w:tc>
          <w:tcPr>
            <w:tcW w:w="927" w:type="dxa"/>
            <w:vMerge/>
            <w:vAlign w:val="center"/>
            <w:hideMark/>
          </w:tcPr>
          <w:p w:rsidR="003A22FD" w:rsidRPr="00F07288" w:rsidRDefault="003A22FD" w:rsidP="00885C8F"/>
        </w:tc>
        <w:tc>
          <w:tcPr>
            <w:tcW w:w="1304" w:type="dxa"/>
            <w:hideMark/>
          </w:tcPr>
          <w:p w:rsidR="003A22FD" w:rsidRPr="00F07288" w:rsidRDefault="003A22FD" w:rsidP="00885C8F">
            <w:r w:rsidRPr="00F07288">
              <w:t>0</w:t>
            </w:r>
            <w:r>
              <w:t>9</w:t>
            </w:r>
            <w:r w:rsidRPr="00F07288">
              <w:t>00</w:t>
            </w:r>
            <w:r>
              <w:t xml:space="preserve"> – </w:t>
            </w:r>
            <w:r w:rsidRPr="00F07288">
              <w:t>0920</w:t>
            </w:r>
          </w:p>
        </w:tc>
        <w:tc>
          <w:tcPr>
            <w:tcW w:w="2438" w:type="dxa"/>
            <w:hideMark/>
          </w:tcPr>
          <w:p w:rsidR="003A22FD" w:rsidRDefault="003A22FD" w:rsidP="00885C8F">
            <w:r w:rsidRPr="00F07288">
              <w:t>NH3</w:t>
            </w:r>
            <w:r>
              <w:t>, мг/м</w:t>
            </w:r>
            <w:r w:rsidRPr="00F07288">
              <w:t>3</w:t>
            </w:r>
          </w:p>
        </w:tc>
        <w:tc>
          <w:tcPr>
            <w:tcW w:w="1247" w:type="dxa"/>
            <w:vAlign w:val="center"/>
            <w:hideMark/>
          </w:tcPr>
          <w:p w:rsidR="003A22FD" w:rsidRDefault="003A22FD" w:rsidP="00885C8F">
            <w:pPr>
              <w:jc w:val="center"/>
            </w:pPr>
            <w:r>
              <w:t>2</w:t>
            </w:r>
          </w:p>
        </w:tc>
        <w:tc>
          <w:tcPr>
            <w:tcW w:w="1417" w:type="dxa"/>
            <w:vAlign w:val="center"/>
            <w:hideMark/>
          </w:tcPr>
          <w:p w:rsidR="003A22FD" w:rsidRDefault="003A22FD" w:rsidP="00885C8F">
            <w:pPr>
              <w:jc w:val="center"/>
            </w:pPr>
            <w:r>
              <w:t>20</w:t>
            </w:r>
          </w:p>
        </w:tc>
        <w:tc>
          <w:tcPr>
            <w:tcW w:w="1276" w:type="dxa"/>
            <w:vAlign w:val="center"/>
            <w:hideMark/>
          </w:tcPr>
          <w:p w:rsidR="003A22FD" w:rsidRDefault="003A22FD" w:rsidP="00885C8F">
            <w:pPr>
              <w:jc w:val="center"/>
            </w:pPr>
            <w:r>
              <w:t>&lt;0,03</w:t>
            </w:r>
          </w:p>
        </w:tc>
        <w:tc>
          <w:tcPr>
            <w:tcW w:w="851" w:type="dxa"/>
            <w:vAlign w:val="center"/>
            <w:hideMark/>
          </w:tcPr>
          <w:p w:rsidR="003A22FD" w:rsidRPr="00F07288" w:rsidRDefault="003A22FD" w:rsidP="00885C8F">
            <w:pPr>
              <w:jc w:val="center"/>
            </w:pPr>
            <w:r w:rsidRPr="00F07288">
              <w:t>0,2</w:t>
            </w:r>
          </w:p>
        </w:tc>
      </w:tr>
      <w:tr w:rsidR="003A22FD" w:rsidRPr="00F07288" w:rsidTr="00885C8F">
        <w:trPr>
          <w:trHeight w:val="20"/>
          <w:jc w:val="center"/>
        </w:trPr>
        <w:tc>
          <w:tcPr>
            <w:tcW w:w="540" w:type="dxa"/>
            <w:vMerge w:val="restart"/>
            <w:hideMark/>
          </w:tcPr>
          <w:p w:rsidR="003A22FD" w:rsidRDefault="003A22FD" w:rsidP="00885C8F">
            <w:r>
              <w:t>2</w:t>
            </w:r>
          </w:p>
        </w:tc>
        <w:tc>
          <w:tcPr>
            <w:tcW w:w="927" w:type="dxa"/>
            <w:vMerge w:val="restart"/>
            <w:hideMark/>
          </w:tcPr>
          <w:p w:rsidR="003A22FD" w:rsidRDefault="003A22FD" w:rsidP="00885C8F">
            <w:r>
              <w:t>16.06.</w:t>
            </w:r>
          </w:p>
          <w:p w:rsidR="003A22FD" w:rsidRDefault="003A22FD" w:rsidP="00885C8F">
            <w:r>
              <w:t>2015</w:t>
            </w:r>
          </w:p>
        </w:tc>
        <w:tc>
          <w:tcPr>
            <w:tcW w:w="1304" w:type="dxa"/>
            <w:hideMark/>
          </w:tcPr>
          <w:p w:rsidR="003A22FD" w:rsidRDefault="003A22FD" w:rsidP="00885C8F">
            <w:r>
              <w:t>23</w:t>
            </w:r>
            <w:r w:rsidRPr="00F07288">
              <w:t>55</w:t>
            </w:r>
            <w:r>
              <w:t xml:space="preserve"> – </w:t>
            </w:r>
            <w:r w:rsidRPr="00F07288">
              <w:t>0</w:t>
            </w:r>
            <w:r>
              <w:t>0</w:t>
            </w:r>
            <w:r w:rsidRPr="00F07288">
              <w:t>05</w:t>
            </w:r>
          </w:p>
        </w:tc>
        <w:tc>
          <w:tcPr>
            <w:tcW w:w="2438" w:type="dxa"/>
            <w:hideMark/>
          </w:tcPr>
          <w:p w:rsidR="003A22FD" w:rsidRDefault="003A22FD" w:rsidP="00885C8F">
            <w:r>
              <w:t>ЛОС, мкг/м</w:t>
            </w:r>
            <w:r w:rsidRPr="00F07288">
              <w:t>3</w:t>
            </w:r>
          </w:p>
        </w:tc>
        <w:tc>
          <w:tcPr>
            <w:tcW w:w="1247" w:type="dxa"/>
            <w:vAlign w:val="center"/>
            <w:hideMark/>
          </w:tcPr>
          <w:p w:rsidR="003A22FD" w:rsidRDefault="003A22FD" w:rsidP="00885C8F">
            <w:pPr>
              <w:jc w:val="center"/>
            </w:pPr>
            <w:r>
              <w:t>0,2</w:t>
            </w:r>
          </w:p>
        </w:tc>
        <w:tc>
          <w:tcPr>
            <w:tcW w:w="1417" w:type="dxa"/>
            <w:vAlign w:val="center"/>
            <w:hideMark/>
          </w:tcPr>
          <w:p w:rsidR="003A22FD" w:rsidRDefault="003A22FD" w:rsidP="00885C8F">
            <w:pPr>
              <w:jc w:val="center"/>
            </w:pPr>
            <w:r>
              <w:t>10</w:t>
            </w:r>
          </w:p>
        </w:tc>
        <w:tc>
          <w:tcPr>
            <w:tcW w:w="1276" w:type="dxa"/>
            <w:vAlign w:val="center"/>
            <w:hideMark/>
          </w:tcPr>
          <w:p w:rsidR="003A22FD" w:rsidRDefault="003A22FD" w:rsidP="00885C8F">
            <w:pPr>
              <w:jc w:val="center"/>
            </w:pPr>
            <w:r>
              <w:t>&lt;0,03</w:t>
            </w:r>
          </w:p>
        </w:tc>
        <w:tc>
          <w:tcPr>
            <w:tcW w:w="851" w:type="dxa"/>
            <w:vAlign w:val="center"/>
          </w:tcPr>
          <w:p w:rsidR="003A22FD" w:rsidRPr="00F07288" w:rsidRDefault="003A22FD" w:rsidP="00885C8F">
            <w:pPr>
              <w:jc w:val="center"/>
            </w:pPr>
          </w:p>
        </w:tc>
      </w:tr>
      <w:tr w:rsidR="003A22FD" w:rsidRPr="00F07288" w:rsidTr="00885C8F">
        <w:trPr>
          <w:trHeight w:val="20"/>
          <w:jc w:val="center"/>
        </w:trPr>
        <w:tc>
          <w:tcPr>
            <w:tcW w:w="540" w:type="dxa"/>
            <w:vMerge/>
            <w:vAlign w:val="center"/>
            <w:hideMark/>
          </w:tcPr>
          <w:p w:rsidR="003A22FD" w:rsidRPr="00F07288" w:rsidRDefault="003A22FD" w:rsidP="00885C8F"/>
        </w:tc>
        <w:tc>
          <w:tcPr>
            <w:tcW w:w="927" w:type="dxa"/>
            <w:vMerge/>
            <w:vAlign w:val="center"/>
            <w:hideMark/>
          </w:tcPr>
          <w:p w:rsidR="003A22FD" w:rsidRPr="00F07288" w:rsidRDefault="003A22FD" w:rsidP="00885C8F"/>
        </w:tc>
        <w:tc>
          <w:tcPr>
            <w:tcW w:w="1304" w:type="dxa"/>
            <w:hideMark/>
          </w:tcPr>
          <w:p w:rsidR="003A22FD" w:rsidRDefault="003A22FD" w:rsidP="00885C8F">
            <w:r>
              <w:t>23</w:t>
            </w:r>
            <w:r w:rsidRPr="00F07288">
              <w:t>55</w:t>
            </w:r>
            <w:r>
              <w:t xml:space="preserve"> – </w:t>
            </w:r>
            <w:r w:rsidRPr="00F07288">
              <w:t>0</w:t>
            </w:r>
            <w:r>
              <w:t>0</w:t>
            </w:r>
            <w:r w:rsidRPr="00F07288">
              <w:t>05</w:t>
            </w:r>
          </w:p>
        </w:tc>
        <w:tc>
          <w:tcPr>
            <w:tcW w:w="2438" w:type="dxa"/>
            <w:hideMark/>
          </w:tcPr>
          <w:p w:rsidR="003A22FD" w:rsidRDefault="003A22FD" w:rsidP="00885C8F">
            <w:r>
              <w:t>Формальдегид, мкг/ м</w:t>
            </w:r>
            <w:r w:rsidRPr="00F07288">
              <w:t>3</w:t>
            </w:r>
          </w:p>
        </w:tc>
        <w:tc>
          <w:tcPr>
            <w:tcW w:w="1247" w:type="dxa"/>
            <w:vAlign w:val="center"/>
            <w:hideMark/>
          </w:tcPr>
          <w:p w:rsidR="003A22FD" w:rsidRDefault="003A22FD" w:rsidP="00885C8F">
            <w:pPr>
              <w:jc w:val="center"/>
            </w:pPr>
            <w:r>
              <w:t>0,2</w:t>
            </w:r>
          </w:p>
        </w:tc>
        <w:tc>
          <w:tcPr>
            <w:tcW w:w="1417" w:type="dxa"/>
            <w:vAlign w:val="center"/>
            <w:hideMark/>
          </w:tcPr>
          <w:p w:rsidR="003A22FD" w:rsidRDefault="003A22FD" w:rsidP="00885C8F">
            <w:pPr>
              <w:jc w:val="center"/>
            </w:pPr>
            <w:r>
              <w:t>10</w:t>
            </w:r>
          </w:p>
        </w:tc>
        <w:tc>
          <w:tcPr>
            <w:tcW w:w="1276" w:type="dxa"/>
            <w:vAlign w:val="center"/>
            <w:hideMark/>
          </w:tcPr>
          <w:p w:rsidR="003A22FD" w:rsidRDefault="003A22FD" w:rsidP="00885C8F">
            <w:pPr>
              <w:jc w:val="center"/>
            </w:pPr>
            <w:r>
              <w:t>1,8</w:t>
            </w:r>
          </w:p>
        </w:tc>
        <w:tc>
          <w:tcPr>
            <w:tcW w:w="851" w:type="dxa"/>
            <w:vAlign w:val="center"/>
          </w:tcPr>
          <w:p w:rsidR="003A22FD" w:rsidRPr="00F07288" w:rsidRDefault="003A22FD" w:rsidP="00885C8F">
            <w:pPr>
              <w:jc w:val="center"/>
            </w:pPr>
          </w:p>
        </w:tc>
      </w:tr>
      <w:tr w:rsidR="003A22FD" w:rsidRPr="00F07288" w:rsidTr="00885C8F">
        <w:trPr>
          <w:trHeight w:val="20"/>
          <w:jc w:val="center"/>
        </w:trPr>
        <w:tc>
          <w:tcPr>
            <w:tcW w:w="540" w:type="dxa"/>
            <w:vMerge/>
            <w:vAlign w:val="center"/>
            <w:hideMark/>
          </w:tcPr>
          <w:p w:rsidR="003A22FD" w:rsidRPr="00F07288" w:rsidRDefault="003A22FD" w:rsidP="00885C8F"/>
        </w:tc>
        <w:tc>
          <w:tcPr>
            <w:tcW w:w="927" w:type="dxa"/>
            <w:vMerge/>
            <w:vAlign w:val="center"/>
            <w:hideMark/>
          </w:tcPr>
          <w:p w:rsidR="003A22FD" w:rsidRPr="00F07288" w:rsidRDefault="003A22FD" w:rsidP="00885C8F"/>
        </w:tc>
        <w:tc>
          <w:tcPr>
            <w:tcW w:w="1304" w:type="dxa"/>
            <w:hideMark/>
          </w:tcPr>
          <w:p w:rsidR="003A22FD" w:rsidRDefault="003A22FD" w:rsidP="00885C8F">
            <w:r>
              <w:t>23</w:t>
            </w:r>
            <w:r w:rsidRPr="00F07288">
              <w:t>55</w:t>
            </w:r>
            <w:r>
              <w:t xml:space="preserve"> – </w:t>
            </w:r>
            <w:r w:rsidRPr="00F07288">
              <w:t>0</w:t>
            </w:r>
            <w:r>
              <w:t>0</w:t>
            </w:r>
            <w:r w:rsidRPr="00F07288">
              <w:t>35</w:t>
            </w:r>
          </w:p>
        </w:tc>
        <w:tc>
          <w:tcPr>
            <w:tcW w:w="2438" w:type="dxa"/>
            <w:hideMark/>
          </w:tcPr>
          <w:p w:rsidR="003A22FD" w:rsidRDefault="003A22FD" w:rsidP="00885C8F">
            <w:r w:rsidRPr="00F07288">
              <w:t>SO2</w:t>
            </w:r>
            <w:r>
              <w:t>, мг/м</w:t>
            </w:r>
            <w:r w:rsidRPr="00F07288">
              <w:t>3</w:t>
            </w:r>
          </w:p>
        </w:tc>
        <w:tc>
          <w:tcPr>
            <w:tcW w:w="1247" w:type="dxa"/>
            <w:vAlign w:val="center"/>
            <w:hideMark/>
          </w:tcPr>
          <w:p w:rsidR="003A22FD" w:rsidRDefault="003A22FD" w:rsidP="00885C8F">
            <w:pPr>
              <w:jc w:val="center"/>
            </w:pPr>
            <w:r>
              <w:t>1</w:t>
            </w:r>
          </w:p>
        </w:tc>
        <w:tc>
          <w:tcPr>
            <w:tcW w:w="1417" w:type="dxa"/>
            <w:vAlign w:val="center"/>
            <w:hideMark/>
          </w:tcPr>
          <w:p w:rsidR="003A22FD" w:rsidRDefault="003A22FD" w:rsidP="00885C8F">
            <w:pPr>
              <w:jc w:val="center"/>
            </w:pPr>
            <w:r>
              <w:t>40</w:t>
            </w:r>
          </w:p>
        </w:tc>
        <w:tc>
          <w:tcPr>
            <w:tcW w:w="1276" w:type="dxa"/>
            <w:vAlign w:val="center"/>
            <w:hideMark/>
          </w:tcPr>
          <w:p w:rsidR="003A22FD" w:rsidRDefault="003A22FD" w:rsidP="00885C8F">
            <w:pPr>
              <w:jc w:val="center"/>
            </w:pPr>
            <w:r>
              <w:t>&lt;0,01</w:t>
            </w:r>
          </w:p>
        </w:tc>
        <w:tc>
          <w:tcPr>
            <w:tcW w:w="851" w:type="dxa"/>
            <w:vAlign w:val="center"/>
          </w:tcPr>
          <w:p w:rsidR="003A22FD" w:rsidRPr="00F07288" w:rsidRDefault="003A22FD" w:rsidP="00885C8F">
            <w:pPr>
              <w:jc w:val="center"/>
            </w:pPr>
          </w:p>
        </w:tc>
      </w:tr>
      <w:tr w:rsidR="003A22FD" w:rsidRPr="00F07288" w:rsidTr="00885C8F">
        <w:trPr>
          <w:trHeight w:val="20"/>
          <w:jc w:val="center"/>
        </w:trPr>
        <w:tc>
          <w:tcPr>
            <w:tcW w:w="540" w:type="dxa"/>
            <w:vMerge/>
            <w:vAlign w:val="center"/>
            <w:hideMark/>
          </w:tcPr>
          <w:p w:rsidR="003A22FD" w:rsidRPr="00F07288" w:rsidRDefault="003A22FD" w:rsidP="00885C8F"/>
        </w:tc>
        <w:tc>
          <w:tcPr>
            <w:tcW w:w="927" w:type="dxa"/>
            <w:vMerge/>
            <w:vAlign w:val="center"/>
            <w:hideMark/>
          </w:tcPr>
          <w:p w:rsidR="003A22FD" w:rsidRPr="00F07288" w:rsidRDefault="003A22FD" w:rsidP="00885C8F"/>
        </w:tc>
        <w:tc>
          <w:tcPr>
            <w:tcW w:w="1304" w:type="dxa"/>
            <w:hideMark/>
          </w:tcPr>
          <w:p w:rsidR="003A22FD" w:rsidRDefault="003A22FD" w:rsidP="00885C8F">
            <w:r>
              <w:t>00</w:t>
            </w:r>
            <w:r w:rsidRPr="00F07288">
              <w:t>05</w:t>
            </w:r>
            <w:r>
              <w:t xml:space="preserve"> – </w:t>
            </w:r>
            <w:r w:rsidRPr="00F07288">
              <w:t>0</w:t>
            </w:r>
            <w:r>
              <w:t>0</w:t>
            </w:r>
            <w:r w:rsidRPr="00F07288">
              <w:t>25</w:t>
            </w:r>
          </w:p>
        </w:tc>
        <w:tc>
          <w:tcPr>
            <w:tcW w:w="2438" w:type="dxa"/>
            <w:hideMark/>
          </w:tcPr>
          <w:p w:rsidR="003A22FD" w:rsidRDefault="003A22FD" w:rsidP="00885C8F">
            <w:r w:rsidRPr="00F07288">
              <w:t>H2S</w:t>
            </w:r>
            <w:r>
              <w:t>, мг/м</w:t>
            </w:r>
            <w:r w:rsidRPr="00F07288">
              <w:t>3</w:t>
            </w:r>
          </w:p>
        </w:tc>
        <w:tc>
          <w:tcPr>
            <w:tcW w:w="1247" w:type="dxa"/>
            <w:vAlign w:val="center"/>
            <w:hideMark/>
          </w:tcPr>
          <w:p w:rsidR="003A22FD" w:rsidRDefault="003A22FD" w:rsidP="00885C8F">
            <w:pPr>
              <w:jc w:val="center"/>
            </w:pPr>
            <w:r>
              <w:t>2</w:t>
            </w:r>
          </w:p>
        </w:tc>
        <w:tc>
          <w:tcPr>
            <w:tcW w:w="1417" w:type="dxa"/>
            <w:vAlign w:val="center"/>
            <w:hideMark/>
          </w:tcPr>
          <w:p w:rsidR="003A22FD" w:rsidRDefault="003A22FD" w:rsidP="00885C8F">
            <w:pPr>
              <w:jc w:val="center"/>
            </w:pPr>
            <w:r>
              <w:t>20</w:t>
            </w:r>
          </w:p>
        </w:tc>
        <w:tc>
          <w:tcPr>
            <w:tcW w:w="1276" w:type="dxa"/>
            <w:vAlign w:val="center"/>
            <w:hideMark/>
          </w:tcPr>
          <w:p w:rsidR="003A22FD" w:rsidRDefault="003A22FD" w:rsidP="00885C8F">
            <w:pPr>
              <w:jc w:val="center"/>
            </w:pPr>
            <w:r>
              <w:t>0,003</w:t>
            </w:r>
          </w:p>
        </w:tc>
        <w:tc>
          <w:tcPr>
            <w:tcW w:w="851" w:type="dxa"/>
            <w:vAlign w:val="center"/>
          </w:tcPr>
          <w:p w:rsidR="003A22FD" w:rsidRPr="00F07288" w:rsidRDefault="003A22FD" w:rsidP="00885C8F">
            <w:pPr>
              <w:jc w:val="center"/>
            </w:pPr>
          </w:p>
        </w:tc>
      </w:tr>
      <w:tr w:rsidR="003A22FD" w:rsidRPr="00F07288" w:rsidTr="00885C8F">
        <w:trPr>
          <w:trHeight w:val="20"/>
          <w:jc w:val="center"/>
        </w:trPr>
        <w:tc>
          <w:tcPr>
            <w:tcW w:w="540" w:type="dxa"/>
            <w:vMerge/>
            <w:vAlign w:val="center"/>
            <w:hideMark/>
          </w:tcPr>
          <w:p w:rsidR="003A22FD" w:rsidRPr="00F07288" w:rsidRDefault="003A22FD" w:rsidP="00885C8F"/>
        </w:tc>
        <w:tc>
          <w:tcPr>
            <w:tcW w:w="927" w:type="dxa"/>
            <w:vMerge/>
            <w:vAlign w:val="center"/>
            <w:hideMark/>
          </w:tcPr>
          <w:p w:rsidR="003A22FD" w:rsidRPr="00F07288" w:rsidRDefault="003A22FD" w:rsidP="00885C8F"/>
        </w:tc>
        <w:tc>
          <w:tcPr>
            <w:tcW w:w="1304" w:type="dxa"/>
            <w:hideMark/>
          </w:tcPr>
          <w:p w:rsidR="003A22FD" w:rsidRDefault="003A22FD" w:rsidP="00885C8F">
            <w:r>
              <w:t>00</w:t>
            </w:r>
            <w:r w:rsidRPr="00F07288">
              <w:t>05</w:t>
            </w:r>
            <w:r>
              <w:t xml:space="preserve"> – </w:t>
            </w:r>
            <w:r w:rsidRPr="00F07288">
              <w:t>0</w:t>
            </w:r>
            <w:r>
              <w:t>0</w:t>
            </w:r>
            <w:r w:rsidRPr="00F07288">
              <w:t>25</w:t>
            </w:r>
          </w:p>
        </w:tc>
        <w:tc>
          <w:tcPr>
            <w:tcW w:w="2438" w:type="dxa"/>
            <w:hideMark/>
          </w:tcPr>
          <w:p w:rsidR="003A22FD" w:rsidRDefault="003A22FD" w:rsidP="00885C8F">
            <w:r w:rsidRPr="00F07288">
              <w:t>NH3</w:t>
            </w:r>
            <w:r>
              <w:t>, мг/м</w:t>
            </w:r>
            <w:r w:rsidRPr="00F07288">
              <w:t>3</w:t>
            </w:r>
          </w:p>
        </w:tc>
        <w:tc>
          <w:tcPr>
            <w:tcW w:w="1247" w:type="dxa"/>
            <w:vAlign w:val="center"/>
            <w:hideMark/>
          </w:tcPr>
          <w:p w:rsidR="003A22FD" w:rsidRDefault="003A22FD" w:rsidP="00885C8F">
            <w:pPr>
              <w:jc w:val="center"/>
            </w:pPr>
            <w:r>
              <w:t>4</w:t>
            </w:r>
          </w:p>
        </w:tc>
        <w:tc>
          <w:tcPr>
            <w:tcW w:w="1417" w:type="dxa"/>
            <w:vAlign w:val="center"/>
            <w:hideMark/>
          </w:tcPr>
          <w:p w:rsidR="003A22FD" w:rsidRDefault="003A22FD" w:rsidP="00885C8F">
            <w:pPr>
              <w:jc w:val="center"/>
            </w:pPr>
            <w:r>
              <w:t>20</w:t>
            </w:r>
          </w:p>
        </w:tc>
        <w:tc>
          <w:tcPr>
            <w:tcW w:w="1276" w:type="dxa"/>
            <w:vAlign w:val="center"/>
            <w:hideMark/>
          </w:tcPr>
          <w:p w:rsidR="003A22FD" w:rsidRDefault="003A22FD" w:rsidP="00885C8F">
            <w:pPr>
              <w:jc w:val="center"/>
            </w:pPr>
            <w:r>
              <w:t>&lt;0,03</w:t>
            </w:r>
          </w:p>
        </w:tc>
        <w:tc>
          <w:tcPr>
            <w:tcW w:w="851" w:type="dxa"/>
            <w:vAlign w:val="center"/>
          </w:tcPr>
          <w:p w:rsidR="003A22FD" w:rsidRDefault="003A22FD" w:rsidP="00885C8F">
            <w:pPr>
              <w:jc w:val="center"/>
            </w:pPr>
          </w:p>
        </w:tc>
      </w:tr>
      <w:tr w:rsidR="003A22FD" w:rsidRPr="00F07288" w:rsidTr="00885C8F">
        <w:trPr>
          <w:trHeight w:val="20"/>
          <w:jc w:val="center"/>
        </w:trPr>
        <w:tc>
          <w:tcPr>
            <w:tcW w:w="540" w:type="dxa"/>
            <w:vMerge w:val="restart"/>
            <w:hideMark/>
          </w:tcPr>
          <w:p w:rsidR="003A22FD" w:rsidRDefault="003A22FD" w:rsidP="00885C8F">
            <w:r>
              <w:t>3</w:t>
            </w:r>
          </w:p>
        </w:tc>
        <w:tc>
          <w:tcPr>
            <w:tcW w:w="927" w:type="dxa"/>
            <w:vMerge w:val="restart"/>
            <w:hideMark/>
          </w:tcPr>
          <w:p w:rsidR="003A22FD" w:rsidRDefault="003A22FD" w:rsidP="00885C8F">
            <w:r>
              <w:t>26.06.</w:t>
            </w:r>
          </w:p>
          <w:p w:rsidR="003A22FD" w:rsidRDefault="003A22FD" w:rsidP="00885C8F">
            <w:r>
              <w:t>2015</w:t>
            </w:r>
          </w:p>
        </w:tc>
        <w:tc>
          <w:tcPr>
            <w:tcW w:w="1304" w:type="dxa"/>
            <w:hideMark/>
          </w:tcPr>
          <w:p w:rsidR="003A22FD" w:rsidRPr="00F07288" w:rsidRDefault="003A22FD" w:rsidP="00885C8F">
            <w:r>
              <w:t>21</w:t>
            </w:r>
            <w:r w:rsidRPr="00F07288">
              <w:t>10</w:t>
            </w:r>
            <w:r>
              <w:t xml:space="preserve"> – 21</w:t>
            </w:r>
            <w:r w:rsidRPr="00F07288">
              <w:t>20</w:t>
            </w:r>
          </w:p>
        </w:tc>
        <w:tc>
          <w:tcPr>
            <w:tcW w:w="2438" w:type="dxa"/>
            <w:hideMark/>
          </w:tcPr>
          <w:p w:rsidR="003A22FD" w:rsidRDefault="003A22FD" w:rsidP="00885C8F">
            <w:r>
              <w:t>ЛОС, мкг/м</w:t>
            </w:r>
            <w:r w:rsidRPr="00F07288">
              <w:t>3</w:t>
            </w:r>
          </w:p>
        </w:tc>
        <w:tc>
          <w:tcPr>
            <w:tcW w:w="1247" w:type="dxa"/>
            <w:vAlign w:val="center"/>
            <w:hideMark/>
          </w:tcPr>
          <w:p w:rsidR="003A22FD" w:rsidRDefault="003A22FD" w:rsidP="00885C8F">
            <w:pPr>
              <w:jc w:val="center"/>
            </w:pPr>
            <w:r>
              <w:t>0,2</w:t>
            </w:r>
          </w:p>
        </w:tc>
        <w:tc>
          <w:tcPr>
            <w:tcW w:w="1417" w:type="dxa"/>
            <w:vAlign w:val="center"/>
            <w:hideMark/>
          </w:tcPr>
          <w:p w:rsidR="003A22FD" w:rsidRDefault="003A22FD" w:rsidP="00885C8F">
            <w:pPr>
              <w:jc w:val="center"/>
            </w:pPr>
            <w:r>
              <w:t>10</w:t>
            </w:r>
          </w:p>
        </w:tc>
        <w:tc>
          <w:tcPr>
            <w:tcW w:w="1276" w:type="dxa"/>
            <w:vAlign w:val="center"/>
            <w:hideMark/>
          </w:tcPr>
          <w:p w:rsidR="003A22FD" w:rsidRDefault="003A22FD" w:rsidP="00885C8F">
            <w:pPr>
              <w:jc w:val="center"/>
            </w:pPr>
            <w:r>
              <w:t>&lt;0,03</w:t>
            </w:r>
          </w:p>
        </w:tc>
        <w:tc>
          <w:tcPr>
            <w:tcW w:w="851" w:type="dxa"/>
            <w:vAlign w:val="center"/>
          </w:tcPr>
          <w:p w:rsidR="003A22FD" w:rsidRDefault="003A22FD" w:rsidP="00885C8F">
            <w:pPr>
              <w:jc w:val="center"/>
            </w:pPr>
          </w:p>
        </w:tc>
      </w:tr>
      <w:tr w:rsidR="003A22FD" w:rsidRPr="00F07288" w:rsidTr="00885C8F">
        <w:trPr>
          <w:trHeight w:val="20"/>
          <w:jc w:val="center"/>
        </w:trPr>
        <w:tc>
          <w:tcPr>
            <w:tcW w:w="540" w:type="dxa"/>
            <w:vMerge/>
            <w:vAlign w:val="center"/>
            <w:hideMark/>
          </w:tcPr>
          <w:p w:rsidR="003A22FD" w:rsidRPr="00F07288" w:rsidRDefault="003A22FD" w:rsidP="00885C8F"/>
        </w:tc>
        <w:tc>
          <w:tcPr>
            <w:tcW w:w="927" w:type="dxa"/>
            <w:vMerge/>
            <w:vAlign w:val="center"/>
            <w:hideMark/>
          </w:tcPr>
          <w:p w:rsidR="003A22FD" w:rsidRPr="00F07288" w:rsidRDefault="003A22FD" w:rsidP="00885C8F"/>
        </w:tc>
        <w:tc>
          <w:tcPr>
            <w:tcW w:w="1304" w:type="dxa"/>
            <w:hideMark/>
          </w:tcPr>
          <w:p w:rsidR="003A22FD" w:rsidRDefault="003A22FD" w:rsidP="00885C8F">
            <w:r>
              <w:t>21</w:t>
            </w:r>
            <w:r w:rsidRPr="00F07288">
              <w:t>10</w:t>
            </w:r>
            <w:r>
              <w:t xml:space="preserve"> – 21</w:t>
            </w:r>
            <w:r w:rsidRPr="00F07288">
              <w:t>50</w:t>
            </w:r>
          </w:p>
        </w:tc>
        <w:tc>
          <w:tcPr>
            <w:tcW w:w="2438" w:type="dxa"/>
            <w:hideMark/>
          </w:tcPr>
          <w:p w:rsidR="003A22FD" w:rsidRDefault="003A22FD" w:rsidP="00885C8F">
            <w:r>
              <w:t>Формальдегид, мкг/ м</w:t>
            </w:r>
            <w:r w:rsidRPr="00F07288">
              <w:t>3</w:t>
            </w:r>
          </w:p>
        </w:tc>
        <w:tc>
          <w:tcPr>
            <w:tcW w:w="1247" w:type="dxa"/>
            <w:vAlign w:val="center"/>
            <w:hideMark/>
          </w:tcPr>
          <w:p w:rsidR="003A22FD" w:rsidRDefault="003A22FD" w:rsidP="00885C8F">
            <w:pPr>
              <w:jc w:val="center"/>
            </w:pPr>
            <w:r>
              <w:t>0,2</w:t>
            </w:r>
          </w:p>
        </w:tc>
        <w:tc>
          <w:tcPr>
            <w:tcW w:w="1417" w:type="dxa"/>
            <w:vAlign w:val="center"/>
            <w:hideMark/>
          </w:tcPr>
          <w:p w:rsidR="003A22FD" w:rsidRDefault="003A22FD" w:rsidP="00885C8F">
            <w:pPr>
              <w:jc w:val="center"/>
            </w:pPr>
            <w:r>
              <w:t>10</w:t>
            </w:r>
          </w:p>
        </w:tc>
        <w:tc>
          <w:tcPr>
            <w:tcW w:w="1276" w:type="dxa"/>
            <w:vAlign w:val="center"/>
            <w:hideMark/>
          </w:tcPr>
          <w:p w:rsidR="003A22FD" w:rsidRDefault="003A22FD" w:rsidP="00885C8F">
            <w:pPr>
              <w:jc w:val="center"/>
            </w:pPr>
            <w:r>
              <w:t>2,6</w:t>
            </w:r>
          </w:p>
        </w:tc>
        <w:tc>
          <w:tcPr>
            <w:tcW w:w="851" w:type="dxa"/>
            <w:vAlign w:val="center"/>
          </w:tcPr>
          <w:p w:rsidR="003A22FD" w:rsidRDefault="003A22FD" w:rsidP="00885C8F">
            <w:pPr>
              <w:jc w:val="center"/>
            </w:pPr>
          </w:p>
        </w:tc>
      </w:tr>
      <w:tr w:rsidR="003A22FD" w:rsidRPr="00F07288" w:rsidTr="00885C8F">
        <w:trPr>
          <w:trHeight w:val="20"/>
          <w:jc w:val="center"/>
        </w:trPr>
        <w:tc>
          <w:tcPr>
            <w:tcW w:w="540" w:type="dxa"/>
            <w:vMerge/>
            <w:vAlign w:val="center"/>
            <w:hideMark/>
          </w:tcPr>
          <w:p w:rsidR="003A22FD" w:rsidRPr="00F07288" w:rsidRDefault="003A22FD" w:rsidP="00885C8F"/>
        </w:tc>
        <w:tc>
          <w:tcPr>
            <w:tcW w:w="927" w:type="dxa"/>
            <w:vMerge/>
            <w:vAlign w:val="center"/>
            <w:hideMark/>
          </w:tcPr>
          <w:p w:rsidR="003A22FD" w:rsidRPr="00F07288" w:rsidRDefault="003A22FD" w:rsidP="00885C8F"/>
        </w:tc>
        <w:tc>
          <w:tcPr>
            <w:tcW w:w="1304" w:type="dxa"/>
            <w:hideMark/>
          </w:tcPr>
          <w:p w:rsidR="003A22FD" w:rsidRDefault="003A22FD" w:rsidP="00885C8F">
            <w:r>
              <w:t>21</w:t>
            </w:r>
            <w:r w:rsidRPr="00F07288">
              <w:t>15</w:t>
            </w:r>
            <w:r>
              <w:t xml:space="preserve"> – 21</w:t>
            </w:r>
            <w:r w:rsidRPr="00F07288">
              <w:t>35</w:t>
            </w:r>
          </w:p>
        </w:tc>
        <w:tc>
          <w:tcPr>
            <w:tcW w:w="2438" w:type="dxa"/>
            <w:hideMark/>
          </w:tcPr>
          <w:p w:rsidR="003A22FD" w:rsidRDefault="003A22FD" w:rsidP="00885C8F">
            <w:r w:rsidRPr="00F07288">
              <w:t>SO2</w:t>
            </w:r>
            <w:r>
              <w:t>, мг/м</w:t>
            </w:r>
            <w:r w:rsidRPr="00F07288">
              <w:t>3</w:t>
            </w:r>
          </w:p>
        </w:tc>
        <w:tc>
          <w:tcPr>
            <w:tcW w:w="1247" w:type="dxa"/>
            <w:vAlign w:val="center"/>
            <w:hideMark/>
          </w:tcPr>
          <w:p w:rsidR="003A22FD" w:rsidRDefault="003A22FD" w:rsidP="00885C8F">
            <w:pPr>
              <w:jc w:val="center"/>
            </w:pPr>
            <w:r>
              <w:t>1</w:t>
            </w:r>
          </w:p>
        </w:tc>
        <w:tc>
          <w:tcPr>
            <w:tcW w:w="1417" w:type="dxa"/>
            <w:vAlign w:val="center"/>
            <w:hideMark/>
          </w:tcPr>
          <w:p w:rsidR="003A22FD" w:rsidRDefault="003A22FD" w:rsidP="00885C8F">
            <w:pPr>
              <w:jc w:val="center"/>
            </w:pPr>
            <w:r>
              <w:t>40</w:t>
            </w:r>
          </w:p>
        </w:tc>
        <w:tc>
          <w:tcPr>
            <w:tcW w:w="1276" w:type="dxa"/>
            <w:vAlign w:val="center"/>
            <w:hideMark/>
          </w:tcPr>
          <w:p w:rsidR="003A22FD" w:rsidRDefault="003A22FD" w:rsidP="00885C8F">
            <w:pPr>
              <w:jc w:val="center"/>
            </w:pPr>
            <w:r>
              <w:t>&lt;0,01</w:t>
            </w:r>
          </w:p>
        </w:tc>
        <w:tc>
          <w:tcPr>
            <w:tcW w:w="851" w:type="dxa"/>
            <w:vAlign w:val="center"/>
          </w:tcPr>
          <w:p w:rsidR="003A22FD" w:rsidRDefault="003A22FD" w:rsidP="00885C8F">
            <w:pPr>
              <w:jc w:val="center"/>
            </w:pPr>
          </w:p>
        </w:tc>
      </w:tr>
      <w:tr w:rsidR="003A22FD" w:rsidRPr="00F07288" w:rsidTr="00885C8F">
        <w:trPr>
          <w:trHeight w:val="20"/>
          <w:jc w:val="center"/>
        </w:trPr>
        <w:tc>
          <w:tcPr>
            <w:tcW w:w="540" w:type="dxa"/>
            <w:vMerge/>
            <w:vAlign w:val="center"/>
            <w:hideMark/>
          </w:tcPr>
          <w:p w:rsidR="003A22FD" w:rsidRPr="00F07288" w:rsidRDefault="003A22FD" w:rsidP="00885C8F"/>
        </w:tc>
        <w:tc>
          <w:tcPr>
            <w:tcW w:w="927" w:type="dxa"/>
            <w:vMerge/>
            <w:vAlign w:val="center"/>
            <w:hideMark/>
          </w:tcPr>
          <w:p w:rsidR="003A22FD" w:rsidRPr="00F07288" w:rsidRDefault="003A22FD" w:rsidP="00885C8F"/>
        </w:tc>
        <w:tc>
          <w:tcPr>
            <w:tcW w:w="1304" w:type="dxa"/>
            <w:hideMark/>
          </w:tcPr>
          <w:p w:rsidR="003A22FD" w:rsidRPr="00F07288" w:rsidRDefault="003A22FD" w:rsidP="00885C8F">
            <w:r>
              <w:t>21</w:t>
            </w:r>
            <w:r w:rsidRPr="00F07288">
              <w:t>15</w:t>
            </w:r>
            <w:r>
              <w:t xml:space="preserve"> – 21</w:t>
            </w:r>
            <w:r w:rsidRPr="00F07288">
              <w:t>35</w:t>
            </w:r>
          </w:p>
        </w:tc>
        <w:tc>
          <w:tcPr>
            <w:tcW w:w="2438" w:type="dxa"/>
            <w:hideMark/>
          </w:tcPr>
          <w:p w:rsidR="003A22FD" w:rsidRDefault="003A22FD" w:rsidP="00885C8F">
            <w:r w:rsidRPr="00F07288">
              <w:t>H2S</w:t>
            </w:r>
            <w:r>
              <w:t>, мг/м</w:t>
            </w:r>
            <w:r w:rsidRPr="00F07288">
              <w:t>3</w:t>
            </w:r>
          </w:p>
        </w:tc>
        <w:tc>
          <w:tcPr>
            <w:tcW w:w="1247" w:type="dxa"/>
            <w:vAlign w:val="center"/>
            <w:hideMark/>
          </w:tcPr>
          <w:p w:rsidR="003A22FD" w:rsidRDefault="003A22FD" w:rsidP="00885C8F">
            <w:pPr>
              <w:jc w:val="center"/>
            </w:pPr>
            <w:r>
              <w:t>2</w:t>
            </w:r>
          </w:p>
        </w:tc>
        <w:tc>
          <w:tcPr>
            <w:tcW w:w="1417" w:type="dxa"/>
            <w:vAlign w:val="center"/>
            <w:hideMark/>
          </w:tcPr>
          <w:p w:rsidR="003A22FD" w:rsidRDefault="003A22FD" w:rsidP="00885C8F">
            <w:pPr>
              <w:jc w:val="center"/>
            </w:pPr>
            <w:r>
              <w:t>20</w:t>
            </w:r>
          </w:p>
        </w:tc>
        <w:tc>
          <w:tcPr>
            <w:tcW w:w="1276" w:type="dxa"/>
            <w:vAlign w:val="center"/>
            <w:hideMark/>
          </w:tcPr>
          <w:p w:rsidR="003A22FD" w:rsidRDefault="003A22FD" w:rsidP="00885C8F">
            <w:pPr>
              <w:jc w:val="center"/>
            </w:pPr>
            <w:r>
              <w:t>0,004</w:t>
            </w:r>
          </w:p>
        </w:tc>
        <w:tc>
          <w:tcPr>
            <w:tcW w:w="851" w:type="dxa"/>
            <w:vAlign w:val="center"/>
          </w:tcPr>
          <w:p w:rsidR="003A22FD" w:rsidRDefault="003A22FD" w:rsidP="00885C8F">
            <w:pPr>
              <w:jc w:val="center"/>
            </w:pPr>
          </w:p>
        </w:tc>
      </w:tr>
      <w:tr w:rsidR="003A22FD" w:rsidRPr="00F07288" w:rsidTr="00885C8F">
        <w:trPr>
          <w:trHeight w:val="20"/>
          <w:jc w:val="center"/>
        </w:trPr>
        <w:tc>
          <w:tcPr>
            <w:tcW w:w="540" w:type="dxa"/>
            <w:vMerge/>
            <w:vAlign w:val="center"/>
            <w:hideMark/>
          </w:tcPr>
          <w:p w:rsidR="003A22FD" w:rsidRPr="00F07288" w:rsidRDefault="003A22FD" w:rsidP="00885C8F"/>
        </w:tc>
        <w:tc>
          <w:tcPr>
            <w:tcW w:w="927" w:type="dxa"/>
            <w:vMerge/>
            <w:vAlign w:val="center"/>
            <w:hideMark/>
          </w:tcPr>
          <w:p w:rsidR="003A22FD" w:rsidRPr="00F07288" w:rsidRDefault="003A22FD" w:rsidP="00885C8F"/>
        </w:tc>
        <w:tc>
          <w:tcPr>
            <w:tcW w:w="1304" w:type="dxa"/>
            <w:hideMark/>
          </w:tcPr>
          <w:p w:rsidR="003A22FD" w:rsidRPr="00F07288" w:rsidRDefault="003A22FD" w:rsidP="00885C8F">
            <w:r>
              <w:t>21</w:t>
            </w:r>
            <w:r w:rsidRPr="00F07288">
              <w:t>15</w:t>
            </w:r>
            <w:r>
              <w:t xml:space="preserve"> – 21</w:t>
            </w:r>
            <w:r w:rsidRPr="00F07288">
              <w:t>35</w:t>
            </w:r>
          </w:p>
        </w:tc>
        <w:tc>
          <w:tcPr>
            <w:tcW w:w="2438" w:type="dxa"/>
            <w:hideMark/>
          </w:tcPr>
          <w:p w:rsidR="003A22FD" w:rsidRDefault="003A22FD" w:rsidP="00885C8F">
            <w:r w:rsidRPr="00F07288">
              <w:t>NH3</w:t>
            </w:r>
            <w:r>
              <w:t>, мг/м</w:t>
            </w:r>
            <w:r w:rsidRPr="00F07288">
              <w:t>3</w:t>
            </w:r>
          </w:p>
        </w:tc>
        <w:tc>
          <w:tcPr>
            <w:tcW w:w="1247" w:type="dxa"/>
            <w:vAlign w:val="center"/>
            <w:hideMark/>
          </w:tcPr>
          <w:p w:rsidR="003A22FD" w:rsidRDefault="003A22FD" w:rsidP="00885C8F">
            <w:pPr>
              <w:jc w:val="center"/>
            </w:pPr>
            <w:r>
              <w:t>4</w:t>
            </w:r>
          </w:p>
        </w:tc>
        <w:tc>
          <w:tcPr>
            <w:tcW w:w="1417" w:type="dxa"/>
            <w:vAlign w:val="center"/>
            <w:hideMark/>
          </w:tcPr>
          <w:p w:rsidR="003A22FD" w:rsidRDefault="003A22FD" w:rsidP="00885C8F">
            <w:pPr>
              <w:jc w:val="center"/>
            </w:pPr>
            <w:r>
              <w:t>20</w:t>
            </w:r>
          </w:p>
        </w:tc>
        <w:tc>
          <w:tcPr>
            <w:tcW w:w="1276" w:type="dxa"/>
            <w:vAlign w:val="center"/>
            <w:hideMark/>
          </w:tcPr>
          <w:p w:rsidR="003A22FD" w:rsidRDefault="003A22FD" w:rsidP="00885C8F">
            <w:pPr>
              <w:jc w:val="center"/>
            </w:pPr>
            <w:r>
              <w:t>&lt;0,03</w:t>
            </w:r>
          </w:p>
        </w:tc>
        <w:tc>
          <w:tcPr>
            <w:tcW w:w="851" w:type="dxa"/>
            <w:vAlign w:val="center"/>
          </w:tcPr>
          <w:p w:rsidR="003A22FD" w:rsidRDefault="003A22FD" w:rsidP="00885C8F">
            <w:pPr>
              <w:jc w:val="center"/>
            </w:pPr>
          </w:p>
        </w:tc>
      </w:tr>
    </w:tbl>
    <w:p w:rsidR="003A22FD" w:rsidRPr="00F07288" w:rsidRDefault="003A22FD" w:rsidP="003A22FD">
      <w:pPr>
        <w:ind w:firstLine="540"/>
      </w:pPr>
    </w:p>
    <w:p w:rsidR="003A22FD" w:rsidRDefault="003A22FD" w:rsidP="003A22FD">
      <w:pPr>
        <w:jc w:val="center"/>
        <w:rPr>
          <w:sz w:val="26"/>
          <w:szCs w:val="26"/>
        </w:rPr>
      </w:pPr>
      <w:r w:rsidRPr="00616390">
        <w:rPr>
          <w:sz w:val="26"/>
          <w:szCs w:val="26"/>
        </w:rPr>
        <w:t>Содержание газовых составляющих в атмосферном воздухе</w:t>
      </w:r>
    </w:p>
    <w:p w:rsidR="003A22FD" w:rsidRPr="00616390" w:rsidRDefault="003A22FD" w:rsidP="003A22FD">
      <w:pPr>
        <w:jc w:val="center"/>
        <w:rPr>
          <w:sz w:val="26"/>
          <w:szCs w:val="26"/>
        </w:rPr>
      </w:pPr>
      <w:r w:rsidRPr="00616390">
        <w:rPr>
          <w:sz w:val="26"/>
          <w:szCs w:val="26"/>
        </w:rPr>
        <w:t xml:space="preserve"> (20-минутное аппаратное осреднение)</w:t>
      </w:r>
    </w:p>
    <w:tbl>
      <w:tblPr>
        <w:tblW w:w="9870" w:type="dxa"/>
        <w:jc w:val="center"/>
        <w:tblInd w:w="-8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691"/>
        <w:gridCol w:w="2501"/>
        <w:gridCol w:w="2552"/>
        <w:gridCol w:w="2126"/>
      </w:tblGrid>
      <w:tr w:rsidR="003A22FD" w:rsidTr="00885C8F">
        <w:trPr>
          <w:jc w:val="center"/>
        </w:trPr>
        <w:tc>
          <w:tcPr>
            <w:tcW w:w="2691" w:type="dxa"/>
            <w:vMerge w:val="restart"/>
            <w:vAlign w:val="center"/>
            <w:hideMark/>
          </w:tcPr>
          <w:p w:rsidR="003A22FD" w:rsidRDefault="003A22FD" w:rsidP="00885C8F">
            <w:pPr>
              <w:jc w:val="center"/>
            </w:pPr>
            <w:r>
              <w:t>Ингредиент</w:t>
            </w:r>
          </w:p>
        </w:tc>
        <w:tc>
          <w:tcPr>
            <w:tcW w:w="7179" w:type="dxa"/>
            <w:gridSpan w:val="3"/>
            <w:vAlign w:val="center"/>
            <w:hideMark/>
          </w:tcPr>
          <w:p w:rsidR="003A22FD" w:rsidRDefault="003A22FD" w:rsidP="00885C8F">
            <w:pPr>
              <w:jc w:val="center"/>
            </w:pPr>
            <w:r>
              <w:t>Дата</w:t>
            </w:r>
          </w:p>
        </w:tc>
      </w:tr>
      <w:tr w:rsidR="003A22FD" w:rsidTr="00885C8F">
        <w:trPr>
          <w:jc w:val="center"/>
        </w:trPr>
        <w:tc>
          <w:tcPr>
            <w:tcW w:w="2691" w:type="dxa"/>
            <w:vMerge/>
            <w:vAlign w:val="center"/>
            <w:hideMark/>
          </w:tcPr>
          <w:p w:rsidR="003A22FD" w:rsidRPr="00F07288" w:rsidRDefault="003A22FD" w:rsidP="00885C8F"/>
        </w:tc>
        <w:tc>
          <w:tcPr>
            <w:tcW w:w="2501" w:type="dxa"/>
            <w:vAlign w:val="center"/>
            <w:hideMark/>
          </w:tcPr>
          <w:p w:rsidR="003A22FD" w:rsidRDefault="003A22FD" w:rsidP="00885C8F">
            <w:pPr>
              <w:jc w:val="center"/>
            </w:pPr>
            <w:r>
              <w:t>05.06.2015</w:t>
            </w:r>
          </w:p>
        </w:tc>
        <w:tc>
          <w:tcPr>
            <w:tcW w:w="2552" w:type="dxa"/>
            <w:vAlign w:val="center"/>
            <w:hideMark/>
          </w:tcPr>
          <w:p w:rsidR="003A22FD" w:rsidRDefault="003A22FD" w:rsidP="00885C8F">
            <w:pPr>
              <w:jc w:val="center"/>
            </w:pPr>
            <w:r>
              <w:t>16.06.2015</w:t>
            </w:r>
          </w:p>
        </w:tc>
        <w:tc>
          <w:tcPr>
            <w:tcW w:w="2126" w:type="dxa"/>
            <w:vAlign w:val="center"/>
            <w:hideMark/>
          </w:tcPr>
          <w:p w:rsidR="003A22FD" w:rsidRDefault="003A22FD" w:rsidP="00885C8F">
            <w:pPr>
              <w:jc w:val="center"/>
            </w:pPr>
            <w:r>
              <w:t>26.06.2015</w:t>
            </w:r>
          </w:p>
        </w:tc>
      </w:tr>
      <w:tr w:rsidR="003A22FD" w:rsidTr="00885C8F">
        <w:trPr>
          <w:jc w:val="center"/>
        </w:trPr>
        <w:tc>
          <w:tcPr>
            <w:tcW w:w="2691" w:type="dxa"/>
            <w:vAlign w:val="center"/>
            <w:hideMark/>
          </w:tcPr>
          <w:p w:rsidR="003A22FD" w:rsidRPr="00F07288" w:rsidRDefault="003A22FD" w:rsidP="00885C8F">
            <w:r w:rsidRPr="00F07288">
              <w:t>CO</w:t>
            </w:r>
            <w:r>
              <w:t>, мг/м</w:t>
            </w:r>
            <w:r w:rsidRPr="00F07288">
              <w:t>3</w:t>
            </w:r>
          </w:p>
        </w:tc>
        <w:tc>
          <w:tcPr>
            <w:tcW w:w="2501" w:type="dxa"/>
            <w:vAlign w:val="center"/>
            <w:hideMark/>
          </w:tcPr>
          <w:p w:rsidR="003A22FD" w:rsidRDefault="003A22FD" w:rsidP="00885C8F">
            <w:pPr>
              <w:jc w:val="center"/>
            </w:pPr>
            <w:r>
              <w:t>0,1-0,2</w:t>
            </w:r>
          </w:p>
        </w:tc>
        <w:tc>
          <w:tcPr>
            <w:tcW w:w="2552" w:type="dxa"/>
            <w:vAlign w:val="center"/>
            <w:hideMark/>
          </w:tcPr>
          <w:p w:rsidR="003A22FD" w:rsidRDefault="003A22FD" w:rsidP="00885C8F">
            <w:pPr>
              <w:jc w:val="center"/>
            </w:pPr>
            <w:r>
              <w:t>0,2-0,3</w:t>
            </w:r>
          </w:p>
        </w:tc>
        <w:tc>
          <w:tcPr>
            <w:tcW w:w="2126" w:type="dxa"/>
            <w:vAlign w:val="center"/>
            <w:hideMark/>
          </w:tcPr>
          <w:p w:rsidR="003A22FD" w:rsidRDefault="003A22FD" w:rsidP="00885C8F">
            <w:pPr>
              <w:jc w:val="center"/>
            </w:pPr>
            <w:r>
              <w:t>0,6</w:t>
            </w:r>
          </w:p>
        </w:tc>
      </w:tr>
      <w:tr w:rsidR="003A22FD" w:rsidTr="00885C8F">
        <w:trPr>
          <w:jc w:val="center"/>
        </w:trPr>
        <w:tc>
          <w:tcPr>
            <w:tcW w:w="2691" w:type="dxa"/>
            <w:vAlign w:val="center"/>
            <w:hideMark/>
          </w:tcPr>
          <w:p w:rsidR="003A22FD" w:rsidRPr="00F07288" w:rsidRDefault="003A22FD" w:rsidP="00885C8F">
            <w:r w:rsidRPr="00F07288">
              <w:t>NO</w:t>
            </w:r>
            <w:r>
              <w:t>, мг/м</w:t>
            </w:r>
            <w:r w:rsidRPr="00F07288">
              <w:t>3</w:t>
            </w:r>
          </w:p>
        </w:tc>
        <w:tc>
          <w:tcPr>
            <w:tcW w:w="2501" w:type="dxa"/>
            <w:vAlign w:val="center"/>
            <w:hideMark/>
          </w:tcPr>
          <w:p w:rsidR="003A22FD" w:rsidRDefault="003A22FD" w:rsidP="00885C8F">
            <w:pPr>
              <w:jc w:val="center"/>
            </w:pPr>
            <w:r>
              <w:t>0,000</w:t>
            </w:r>
          </w:p>
        </w:tc>
        <w:tc>
          <w:tcPr>
            <w:tcW w:w="2552" w:type="dxa"/>
            <w:vAlign w:val="center"/>
            <w:hideMark/>
          </w:tcPr>
          <w:p w:rsidR="003A22FD" w:rsidRDefault="003A22FD" w:rsidP="00885C8F">
            <w:pPr>
              <w:jc w:val="center"/>
            </w:pPr>
            <w:r>
              <w:t>0,000</w:t>
            </w:r>
          </w:p>
        </w:tc>
        <w:tc>
          <w:tcPr>
            <w:tcW w:w="2126" w:type="dxa"/>
            <w:vAlign w:val="center"/>
            <w:hideMark/>
          </w:tcPr>
          <w:p w:rsidR="003A22FD" w:rsidRDefault="003A22FD" w:rsidP="00885C8F">
            <w:pPr>
              <w:jc w:val="center"/>
            </w:pPr>
            <w:r>
              <w:t>0,000</w:t>
            </w:r>
          </w:p>
        </w:tc>
      </w:tr>
      <w:tr w:rsidR="003A22FD" w:rsidTr="00885C8F">
        <w:trPr>
          <w:jc w:val="center"/>
        </w:trPr>
        <w:tc>
          <w:tcPr>
            <w:tcW w:w="2691" w:type="dxa"/>
            <w:vAlign w:val="center"/>
            <w:hideMark/>
          </w:tcPr>
          <w:p w:rsidR="003A22FD" w:rsidRPr="00F07288" w:rsidRDefault="003A22FD" w:rsidP="00885C8F">
            <w:r w:rsidRPr="00F07288">
              <w:t>NO2</w:t>
            </w:r>
            <w:r>
              <w:t>, мг/м</w:t>
            </w:r>
            <w:r w:rsidRPr="00F07288">
              <w:t>3</w:t>
            </w:r>
          </w:p>
        </w:tc>
        <w:tc>
          <w:tcPr>
            <w:tcW w:w="2501" w:type="dxa"/>
            <w:vAlign w:val="center"/>
            <w:hideMark/>
          </w:tcPr>
          <w:p w:rsidR="003A22FD" w:rsidRDefault="003A22FD" w:rsidP="00885C8F">
            <w:pPr>
              <w:jc w:val="center"/>
            </w:pPr>
            <w:r>
              <w:t>0,003</w:t>
            </w:r>
          </w:p>
        </w:tc>
        <w:tc>
          <w:tcPr>
            <w:tcW w:w="2552" w:type="dxa"/>
            <w:vAlign w:val="center"/>
            <w:hideMark/>
          </w:tcPr>
          <w:p w:rsidR="003A22FD" w:rsidRDefault="003A22FD" w:rsidP="00885C8F">
            <w:pPr>
              <w:jc w:val="center"/>
            </w:pPr>
            <w:r>
              <w:t>0,019-0,026</w:t>
            </w:r>
          </w:p>
        </w:tc>
        <w:tc>
          <w:tcPr>
            <w:tcW w:w="2126" w:type="dxa"/>
            <w:vAlign w:val="center"/>
            <w:hideMark/>
          </w:tcPr>
          <w:p w:rsidR="003A22FD" w:rsidRDefault="003A22FD" w:rsidP="00885C8F">
            <w:pPr>
              <w:jc w:val="center"/>
            </w:pPr>
            <w:r>
              <w:t>0,087</w:t>
            </w:r>
          </w:p>
        </w:tc>
      </w:tr>
      <w:tr w:rsidR="003A22FD" w:rsidTr="00885C8F">
        <w:trPr>
          <w:jc w:val="center"/>
        </w:trPr>
        <w:tc>
          <w:tcPr>
            <w:tcW w:w="2691" w:type="dxa"/>
            <w:vAlign w:val="center"/>
            <w:hideMark/>
          </w:tcPr>
          <w:p w:rsidR="003A22FD" w:rsidRPr="00F07288" w:rsidRDefault="003A22FD" w:rsidP="00885C8F">
            <w:r w:rsidRPr="00F07288">
              <w:t>NH3</w:t>
            </w:r>
            <w:r>
              <w:t>, мг/м</w:t>
            </w:r>
            <w:r w:rsidRPr="00F07288">
              <w:t>3</w:t>
            </w:r>
          </w:p>
        </w:tc>
        <w:tc>
          <w:tcPr>
            <w:tcW w:w="2501" w:type="dxa"/>
            <w:vAlign w:val="center"/>
            <w:hideMark/>
          </w:tcPr>
          <w:p w:rsidR="003A22FD" w:rsidRDefault="003A22FD" w:rsidP="00885C8F">
            <w:pPr>
              <w:jc w:val="center"/>
            </w:pPr>
            <w:r>
              <w:t>0,001</w:t>
            </w:r>
          </w:p>
        </w:tc>
        <w:tc>
          <w:tcPr>
            <w:tcW w:w="2552" w:type="dxa"/>
            <w:vAlign w:val="center"/>
            <w:hideMark/>
          </w:tcPr>
          <w:p w:rsidR="003A22FD" w:rsidRDefault="003A22FD" w:rsidP="00885C8F">
            <w:pPr>
              <w:jc w:val="center"/>
            </w:pPr>
            <w:r>
              <w:t>0,000</w:t>
            </w:r>
          </w:p>
        </w:tc>
        <w:tc>
          <w:tcPr>
            <w:tcW w:w="2126" w:type="dxa"/>
            <w:vAlign w:val="center"/>
            <w:hideMark/>
          </w:tcPr>
          <w:p w:rsidR="003A22FD" w:rsidRDefault="003A22FD" w:rsidP="00885C8F">
            <w:pPr>
              <w:jc w:val="center"/>
            </w:pPr>
            <w:r>
              <w:t>0,021</w:t>
            </w:r>
          </w:p>
        </w:tc>
      </w:tr>
      <w:tr w:rsidR="003A22FD" w:rsidTr="00885C8F">
        <w:trPr>
          <w:jc w:val="center"/>
        </w:trPr>
        <w:tc>
          <w:tcPr>
            <w:tcW w:w="2691" w:type="dxa"/>
            <w:vAlign w:val="center"/>
            <w:hideMark/>
          </w:tcPr>
          <w:p w:rsidR="003A22FD" w:rsidRDefault="003A22FD" w:rsidP="00885C8F">
            <w:r w:rsidRPr="00F07288">
              <w:t>H2S</w:t>
            </w:r>
            <w:r>
              <w:t>, мг/м</w:t>
            </w:r>
            <w:r w:rsidRPr="00F07288">
              <w:t>3</w:t>
            </w:r>
          </w:p>
        </w:tc>
        <w:tc>
          <w:tcPr>
            <w:tcW w:w="2501" w:type="dxa"/>
            <w:vAlign w:val="center"/>
            <w:hideMark/>
          </w:tcPr>
          <w:p w:rsidR="003A22FD" w:rsidRDefault="003A22FD" w:rsidP="00885C8F">
            <w:pPr>
              <w:jc w:val="center"/>
            </w:pPr>
            <w:r>
              <w:t>0,0021</w:t>
            </w:r>
          </w:p>
        </w:tc>
        <w:tc>
          <w:tcPr>
            <w:tcW w:w="2552" w:type="dxa"/>
            <w:vAlign w:val="center"/>
            <w:hideMark/>
          </w:tcPr>
          <w:p w:rsidR="003A22FD" w:rsidRDefault="003A22FD" w:rsidP="00885C8F">
            <w:pPr>
              <w:jc w:val="center"/>
            </w:pPr>
            <w:r>
              <w:t>0,0005-0,0007</w:t>
            </w:r>
          </w:p>
        </w:tc>
        <w:tc>
          <w:tcPr>
            <w:tcW w:w="2126" w:type="dxa"/>
            <w:vAlign w:val="center"/>
            <w:hideMark/>
          </w:tcPr>
          <w:p w:rsidR="003A22FD" w:rsidRDefault="003A22FD" w:rsidP="00885C8F">
            <w:pPr>
              <w:jc w:val="center"/>
            </w:pPr>
            <w:r>
              <w:t>0,0012</w:t>
            </w:r>
          </w:p>
        </w:tc>
      </w:tr>
      <w:tr w:rsidR="003A22FD" w:rsidTr="00885C8F">
        <w:trPr>
          <w:jc w:val="center"/>
        </w:trPr>
        <w:tc>
          <w:tcPr>
            <w:tcW w:w="2691" w:type="dxa"/>
            <w:vAlign w:val="center"/>
            <w:hideMark/>
          </w:tcPr>
          <w:p w:rsidR="003A22FD" w:rsidRDefault="003A22FD" w:rsidP="00885C8F">
            <w:r>
              <w:t>О</w:t>
            </w:r>
            <w:r w:rsidRPr="00F07288">
              <w:t>3</w:t>
            </w:r>
          </w:p>
        </w:tc>
        <w:tc>
          <w:tcPr>
            <w:tcW w:w="2501" w:type="dxa"/>
            <w:vAlign w:val="center"/>
          </w:tcPr>
          <w:p w:rsidR="003A22FD" w:rsidRDefault="003A22FD" w:rsidP="00885C8F">
            <w:pPr>
              <w:jc w:val="center"/>
            </w:pPr>
          </w:p>
        </w:tc>
        <w:tc>
          <w:tcPr>
            <w:tcW w:w="2552" w:type="dxa"/>
            <w:vAlign w:val="center"/>
          </w:tcPr>
          <w:p w:rsidR="003A22FD" w:rsidRDefault="003A22FD" w:rsidP="00885C8F">
            <w:pPr>
              <w:jc w:val="center"/>
            </w:pPr>
          </w:p>
        </w:tc>
        <w:tc>
          <w:tcPr>
            <w:tcW w:w="2126" w:type="dxa"/>
            <w:vAlign w:val="center"/>
            <w:hideMark/>
          </w:tcPr>
          <w:p w:rsidR="003A22FD" w:rsidRDefault="003A22FD" w:rsidP="00885C8F">
            <w:pPr>
              <w:jc w:val="center"/>
            </w:pPr>
            <w:r>
              <w:t>0,014</w:t>
            </w:r>
          </w:p>
        </w:tc>
      </w:tr>
      <w:tr w:rsidR="003A22FD" w:rsidTr="00885C8F">
        <w:trPr>
          <w:jc w:val="center"/>
        </w:trPr>
        <w:tc>
          <w:tcPr>
            <w:tcW w:w="9870" w:type="dxa"/>
            <w:gridSpan w:val="4"/>
            <w:vAlign w:val="center"/>
            <w:hideMark/>
          </w:tcPr>
          <w:p w:rsidR="003A22FD" w:rsidRDefault="003A22FD" w:rsidP="00885C8F">
            <w:pPr>
              <w:jc w:val="center"/>
            </w:pPr>
            <w:r>
              <w:t>Метеопараметры</w:t>
            </w:r>
          </w:p>
        </w:tc>
      </w:tr>
      <w:tr w:rsidR="003A22FD" w:rsidTr="00885C8F">
        <w:trPr>
          <w:jc w:val="center"/>
        </w:trPr>
        <w:tc>
          <w:tcPr>
            <w:tcW w:w="2691" w:type="dxa"/>
            <w:vAlign w:val="center"/>
            <w:hideMark/>
          </w:tcPr>
          <w:p w:rsidR="003A22FD" w:rsidRDefault="003A22FD" w:rsidP="00885C8F">
            <w:r w:rsidRPr="00F07288">
              <w:t>T</w:t>
            </w:r>
            <w:r>
              <w:t>, °</w:t>
            </w:r>
            <w:r w:rsidRPr="00F07288">
              <w:t>C</w:t>
            </w:r>
          </w:p>
        </w:tc>
        <w:tc>
          <w:tcPr>
            <w:tcW w:w="2501" w:type="dxa"/>
            <w:vAlign w:val="center"/>
            <w:hideMark/>
          </w:tcPr>
          <w:p w:rsidR="003A22FD" w:rsidRDefault="003A22FD" w:rsidP="00885C8F">
            <w:pPr>
              <w:jc w:val="center"/>
            </w:pPr>
            <w:r>
              <w:t>18</w:t>
            </w:r>
          </w:p>
        </w:tc>
        <w:tc>
          <w:tcPr>
            <w:tcW w:w="2552" w:type="dxa"/>
            <w:vAlign w:val="center"/>
            <w:hideMark/>
          </w:tcPr>
          <w:p w:rsidR="003A22FD" w:rsidRDefault="003A22FD" w:rsidP="00885C8F">
            <w:pPr>
              <w:jc w:val="center"/>
            </w:pPr>
            <w:r>
              <w:t>13,8</w:t>
            </w:r>
          </w:p>
        </w:tc>
        <w:tc>
          <w:tcPr>
            <w:tcW w:w="2126" w:type="dxa"/>
            <w:vAlign w:val="center"/>
            <w:hideMark/>
          </w:tcPr>
          <w:p w:rsidR="003A22FD" w:rsidRDefault="003A22FD" w:rsidP="00885C8F">
            <w:pPr>
              <w:jc w:val="center"/>
            </w:pPr>
            <w:r>
              <w:t>19,2</w:t>
            </w:r>
          </w:p>
        </w:tc>
      </w:tr>
      <w:tr w:rsidR="003A22FD" w:rsidTr="00885C8F">
        <w:trPr>
          <w:jc w:val="center"/>
        </w:trPr>
        <w:tc>
          <w:tcPr>
            <w:tcW w:w="2691" w:type="dxa"/>
            <w:vAlign w:val="center"/>
            <w:hideMark/>
          </w:tcPr>
          <w:p w:rsidR="003A22FD" w:rsidRDefault="003A22FD" w:rsidP="00885C8F">
            <w:r w:rsidRPr="00F07288">
              <w:t>H</w:t>
            </w:r>
            <w:r>
              <w:t>, %</w:t>
            </w:r>
          </w:p>
        </w:tc>
        <w:tc>
          <w:tcPr>
            <w:tcW w:w="2501" w:type="dxa"/>
            <w:vAlign w:val="center"/>
            <w:hideMark/>
          </w:tcPr>
          <w:p w:rsidR="003A22FD" w:rsidRDefault="003A22FD" w:rsidP="00885C8F">
            <w:pPr>
              <w:jc w:val="center"/>
            </w:pPr>
            <w:r>
              <w:t>51</w:t>
            </w:r>
          </w:p>
        </w:tc>
        <w:tc>
          <w:tcPr>
            <w:tcW w:w="2552" w:type="dxa"/>
            <w:vAlign w:val="center"/>
            <w:hideMark/>
          </w:tcPr>
          <w:p w:rsidR="003A22FD" w:rsidRDefault="003A22FD" w:rsidP="00885C8F">
            <w:pPr>
              <w:jc w:val="center"/>
            </w:pPr>
            <w:r>
              <w:t>83</w:t>
            </w:r>
          </w:p>
        </w:tc>
        <w:tc>
          <w:tcPr>
            <w:tcW w:w="2126" w:type="dxa"/>
            <w:vAlign w:val="center"/>
            <w:hideMark/>
          </w:tcPr>
          <w:p w:rsidR="003A22FD" w:rsidRDefault="003A22FD" w:rsidP="00885C8F">
            <w:pPr>
              <w:jc w:val="center"/>
            </w:pPr>
            <w:r>
              <w:t>85</w:t>
            </w:r>
          </w:p>
        </w:tc>
      </w:tr>
      <w:tr w:rsidR="003A22FD" w:rsidTr="00885C8F">
        <w:trPr>
          <w:jc w:val="center"/>
        </w:trPr>
        <w:tc>
          <w:tcPr>
            <w:tcW w:w="2691" w:type="dxa"/>
            <w:vAlign w:val="center"/>
            <w:hideMark/>
          </w:tcPr>
          <w:p w:rsidR="003A22FD" w:rsidRDefault="003A22FD" w:rsidP="00885C8F">
            <w:r w:rsidRPr="00F07288">
              <w:t>Pa</w:t>
            </w:r>
            <w:r>
              <w:t>, мм рт. ст.</w:t>
            </w:r>
          </w:p>
        </w:tc>
        <w:tc>
          <w:tcPr>
            <w:tcW w:w="2501" w:type="dxa"/>
            <w:vAlign w:val="center"/>
            <w:hideMark/>
          </w:tcPr>
          <w:p w:rsidR="003A22FD" w:rsidRDefault="003A22FD" w:rsidP="00885C8F">
            <w:pPr>
              <w:jc w:val="center"/>
            </w:pPr>
            <w:r>
              <w:t>749,3</w:t>
            </w:r>
          </w:p>
        </w:tc>
        <w:tc>
          <w:tcPr>
            <w:tcW w:w="2552" w:type="dxa"/>
            <w:vAlign w:val="center"/>
            <w:hideMark/>
          </w:tcPr>
          <w:p w:rsidR="003A22FD" w:rsidRDefault="003A22FD" w:rsidP="00885C8F">
            <w:pPr>
              <w:jc w:val="center"/>
            </w:pPr>
            <w:r>
              <w:t>742,8</w:t>
            </w:r>
          </w:p>
        </w:tc>
        <w:tc>
          <w:tcPr>
            <w:tcW w:w="2126" w:type="dxa"/>
            <w:vAlign w:val="center"/>
            <w:hideMark/>
          </w:tcPr>
          <w:p w:rsidR="003A22FD" w:rsidRDefault="003A22FD" w:rsidP="00885C8F">
            <w:pPr>
              <w:jc w:val="center"/>
            </w:pPr>
            <w:r>
              <w:t>739,3</w:t>
            </w:r>
          </w:p>
        </w:tc>
      </w:tr>
      <w:tr w:rsidR="003A22FD" w:rsidTr="00885C8F">
        <w:trPr>
          <w:jc w:val="center"/>
        </w:trPr>
        <w:tc>
          <w:tcPr>
            <w:tcW w:w="2691" w:type="dxa"/>
            <w:vAlign w:val="center"/>
            <w:hideMark/>
          </w:tcPr>
          <w:p w:rsidR="003A22FD" w:rsidRDefault="003A22FD" w:rsidP="00885C8F">
            <w:r>
              <w:t>Скорость ветра, м/сек.</w:t>
            </w:r>
          </w:p>
        </w:tc>
        <w:tc>
          <w:tcPr>
            <w:tcW w:w="2501" w:type="dxa"/>
            <w:vAlign w:val="center"/>
            <w:hideMark/>
          </w:tcPr>
          <w:p w:rsidR="003A22FD" w:rsidRDefault="003A22FD" w:rsidP="00885C8F">
            <w:pPr>
              <w:jc w:val="center"/>
            </w:pPr>
            <w:r>
              <w:t>0,4-0,9</w:t>
            </w:r>
          </w:p>
        </w:tc>
        <w:tc>
          <w:tcPr>
            <w:tcW w:w="2552" w:type="dxa"/>
            <w:vAlign w:val="center"/>
            <w:hideMark/>
          </w:tcPr>
          <w:p w:rsidR="003A22FD" w:rsidRDefault="003A22FD" w:rsidP="00885C8F">
            <w:pPr>
              <w:jc w:val="center"/>
            </w:pPr>
            <w:r>
              <w:t>0,0-0,2</w:t>
            </w:r>
          </w:p>
        </w:tc>
        <w:tc>
          <w:tcPr>
            <w:tcW w:w="2126" w:type="dxa"/>
            <w:vAlign w:val="center"/>
            <w:hideMark/>
          </w:tcPr>
          <w:p w:rsidR="003A22FD" w:rsidRDefault="003A22FD" w:rsidP="00885C8F">
            <w:pPr>
              <w:jc w:val="center"/>
            </w:pPr>
            <w:r>
              <w:t>0,2</w:t>
            </w:r>
          </w:p>
        </w:tc>
      </w:tr>
      <w:tr w:rsidR="003A22FD" w:rsidTr="00885C8F">
        <w:trPr>
          <w:jc w:val="center"/>
        </w:trPr>
        <w:tc>
          <w:tcPr>
            <w:tcW w:w="2691" w:type="dxa"/>
            <w:vAlign w:val="center"/>
            <w:hideMark/>
          </w:tcPr>
          <w:p w:rsidR="003A22FD" w:rsidRDefault="003A22FD" w:rsidP="00885C8F">
            <w:r>
              <w:t>Направление ветра</w:t>
            </w:r>
          </w:p>
        </w:tc>
        <w:tc>
          <w:tcPr>
            <w:tcW w:w="2501" w:type="dxa"/>
            <w:vAlign w:val="center"/>
            <w:hideMark/>
          </w:tcPr>
          <w:p w:rsidR="003A22FD" w:rsidRPr="00F07288" w:rsidRDefault="003A22FD" w:rsidP="00885C8F">
            <w:pPr>
              <w:jc w:val="center"/>
            </w:pPr>
            <w:r>
              <w:t>Ю-ЮВ</w:t>
            </w:r>
          </w:p>
        </w:tc>
        <w:tc>
          <w:tcPr>
            <w:tcW w:w="2552" w:type="dxa"/>
            <w:vAlign w:val="center"/>
            <w:hideMark/>
          </w:tcPr>
          <w:p w:rsidR="003A22FD" w:rsidRDefault="003A22FD" w:rsidP="00885C8F">
            <w:pPr>
              <w:jc w:val="center"/>
            </w:pPr>
            <w:r>
              <w:t>ЮЮЗ-ЮЗ</w:t>
            </w:r>
          </w:p>
        </w:tc>
        <w:tc>
          <w:tcPr>
            <w:tcW w:w="2126" w:type="dxa"/>
            <w:vAlign w:val="center"/>
            <w:hideMark/>
          </w:tcPr>
          <w:p w:rsidR="003A22FD" w:rsidRPr="00F07288" w:rsidRDefault="003A22FD" w:rsidP="00885C8F">
            <w:pPr>
              <w:jc w:val="center"/>
            </w:pPr>
            <w:r>
              <w:t>Ю-ЮЮВ</w:t>
            </w:r>
          </w:p>
        </w:tc>
      </w:tr>
    </w:tbl>
    <w:p w:rsidR="003A22FD" w:rsidRPr="007E4285" w:rsidRDefault="003A22FD" w:rsidP="003A22FD">
      <w:pPr>
        <w:ind w:firstLine="709"/>
        <w:jc w:val="both"/>
      </w:pPr>
      <w:r>
        <w:t>Направление ветра только 05 и 26 июня было от промзоны на город.</w:t>
      </w:r>
    </w:p>
    <w:p w:rsidR="003A22FD" w:rsidRDefault="003A22FD" w:rsidP="003A22FD">
      <w:pPr>
        <w:ind w:firstLine="709"/>
        <w:jc w:val="both"/>
      </w:pPr>
    </w:p>
    <w:p w:rsidR="003A22FD" w:rsidRPr="007E4285" w:rsidRDefault="003A22FD" w:rsidP="003A22FD">
      <w:pPr>
        <w:ind w:firstLine="709"/>
        <w:jc w:val="both"/>
      </w:pPr>
      <w:r w:rsidRPr="007E4285">
        <w:t>Отбор проб проводился трижды: 5 июня дн</w:t>
      </w:r>
      <w:r>
        <w:t>е</w:t>
      </w:r>
      <w:r w:rsidRPr="007E4285">
        <w:t>м (фоновый отбор для сравнения), 16 и 26 июня в ночное время по вызову. Как следует из  результатов, содержание наблюдаемых ингредиентов в большинстве случаев ниже предела обнаружения, а наблюдаемые значения меньше ПДКмр.</w:t>
      </w:r>
    </w:p>
    <w:p w:rsidR="003A22FD" w:rsidRPr="007E4285" w:rsidRDefault="003A22FD" w:rsidP="003A22FD">
      <w:pPr>
        <w:ind w:firstLine="709"/>
        <w:jc w:val="both"/>
      </w:pPr>
      <w:r w:rsidRPr="007E4285">
        <w:t>Для идентификации летучих органических соединений (ЛОС) в атмосферном воздухе хроматомассспектрометрическим методом (ХМС) были проанализированы пробы на широкий спектр ЛОС. Как было установлено, содержание ЛОС в атмосферном воздухе во всех случаях оказалось ниже предела обнаружения метода.</w:t>
      </w:r>
    </w:p>
    <w:p w:rsidR="003A22FD" w:rsidRPr="007E4285" w:rsidRDefault="003A22FD" w:rsidP="003A22FD">
      <w:pPr>
        <w:ind w:firstLine="709"/>
        <w:jc w:val="both"/>
      </w:pPr>
      <w:r w:rsidRPr="007E4285">
        <w:t xml:space="preserve">Информация по содержанию в атмосферном воздухе загрязняющих веществ регулярно размещаются на сайте Администрации в разделе «Мониторинг состояния атмосферного воздуха». </w:t>
      </w:r>
    </w:p>
    <w:p w:rsidR="003A22FD" w:rsidRPr="007E4285" w:rsidRDefault="003A22FD" w:rsidP="003A22FD">
      <w:pPr>
        <w:ind w:firstLine="709"/>
        <w:jc w:val="both"/>
      </w:pPr>
    </w:p>
    <w:p w:rsidR="003A22FD" w:rsidRPr="007E4285" w:rsidRDefault="003A22FD" w:rsidP="003A22FD">
      <w:pPr>
        <w:ind w:firstLine="709"/>
        <w:jc w:val="both"/>
      </w:pPr>
      <w:r w:rsidRPr="006C7835">
        <w:rPr>
          <w:i/>
          <w:color w:val="0070C0"/>
        </w:rPr>
        <w:t>Сбор, вывоз и утилизация отходов.</w:t>
      </w:r>
      <w:r>
        <w:t xml:space="preserve"> </w:t>
      </w:r>
      <w:r w:rsidRPr="007E4285">
        <w:t>В соответствии с полномочиями, определ</w:t>
      </w:r>
      <w:r>
        <w:t>е</w:t>
      </w:r>
      <w:r w:rsidRPr="007E4285">
        <w:t xml:space="preserve">нными Федеральными законами от 10.01.2002 № 7-ФЗ «Об охране окружающей среды» (в ред. Федерального закона от 31.12.2005 N 199-ФЗ) и от 06.10.2003 № 131-ФЗ «Об общих принципах организации местного самоуправления в Российской Федерации», Управлением городского хозяйства организованы мероприятия в сфере обращения с отходами (ликвидация несанкционированных свалок, санитарная очистка городских территорий и захоронение ТБО). </w:t>
      </w:r>
    </w:p>
    <w:p w:rsidR="003A22FD" w:rsidRPr="007E4285" w:rsidRDefault="003A22FD" w:rsidP="003A22FD">
      <w:pPr>
        <w:ind w:firstLine="709"/>
        <w:jc w:val="both"/>
      </w:pPr>
      <w:r w:rsidRPr="007E4285">
        <w:t xml:space="preserve">В сфере обращения с отходами в г. Обнинске в части сбора и транспортировки работают МП «Коммунальное хозяйство», ООО «Спецавтохозяйство», ООО «Спецтехноцентр», ООО «Вторресурсы-2» и др. </w:t>
      </w:r>
    </w:p>
    <w:p w:rsidR="003A22FD" w:rsidRPr="007E4285" w:rsidRDefault="003A22FD" w:rsidP="003A22FD">
      <w:pPr>
        <w:ind w:firstLine="709"/>
        <w:jc w:val="both"/>
      </w:pPr>
      <w:r w:rsidRPr="007E4285">
        <w:t>Регулярное обновление технической базы коммунальных предприятий позволило снизить напряж</w:t>
      </w:r>
      <w:r>
        <w:t>е</w:t>
      </w:r>
      <w:r w:rsidRPr="007E4285">
        <w:t xml:space="preserve">нность работ по вывозу ТКО и уборке стихийных свалок. За год  ликвидировано 38 несанкционированных свалок с городских территорий.  </w:t>
      </w:r>
    </w:p>
    <w:p w:rsidR="003A22FD" w:rsidRPr="007E4285" w:rsidRDefault="003A22FD" w:rsidP="003A22FD">
      <w:pPr>
        <w:ind w:firstLine="709"/>
        <w:jc w:val="both"/>
      </w:pPr>
      <w:r w:rsidRPr="007E4285">
        <w:t>Основной организацией, осуществляющей деятельность в сфере захоронения тв</w:t>
      </w:r>
      <w:r>
        <w:t>е</w:t>
      </w:r>
      <w:r w:rsidRPr="007E4285">
        <w:t>рдых бытовых отходов, образующихся на территории МО «Город Обнинск», является МП «Полигон». Существующий полигон в д. Тимашово обслуживает не только территорию г. Обнинска, но и территории соседних районов, что составляет около 40% всего объ</w:t>
      </w:r>
      <w:r>
        <w:t>е</w:t>
      </w:r>
      <w:r w:rsidRPr="007E4285">
        <w:t xml:space="preserve">ма принимаемых ТКО. </w:t>
      </w:r>
    </w:p>
    <w:p w:rsidR="003A22FD" w:rsidRPr="007E4285" w:rsidRDefault="003A22FD" w:rsidP="003A22FD">
      <w:pPr>
        <w:ind w:firstLine="709"/>
        <w:jc w:val="both"/>
      </w:pPr>
      <w:r w:rsidRPr="007E4285">
        <w:t>В 2015 году МП «Полигон» ввело в эксплуатацию последнюю из тр</w:t>
      </w:r>
      <w:r>
        <w:t>е</w:t>
      </w:r>
      <w:r w:rsidRPr="007E4285">
        <w:t>х «рабочих карт» для захоронения ТКО, предусмотренных проектом рекультивации Обнинского полигона. Закуплены и уложены дорожные плиты для обеспечения подъезда к новой карте. Произведены работы по подготовке к пожароопасному периоду</w:t>
      </w:r>
    </w:p>
    <w:p w:rsidR="003A22FD" w:rsidRPr="007E4285" w:rsidRDefault="003A22FD" w:rsidP="003A22FD">
      <w:pPr>
        <w:ind w:firstLine="709"/>
        <w:jc w:val="both"/>
      </w:pPr>
      <w:r w:rsidRPr="007E4285">
        <w:t>С целью сохранения и поддержания благоприятной экологической обстановки на территории полигона в течение 2015 года в соответствии с графиком, утвержд</w:t>
      </w:r>
      <w:r>
        <w:t>е</w:t>
      </w:r>
      <w:r w:rsidRPr="007E4285">
        <w:t>нным Управлением Росприроднадзора по Калужской области ежеквартально проводился мониторинг состояния окружающей среды в районе влияния полигона по тр</w:t>
      </w:r>
      <w:r>
        <w:t>е</w:t>
      </w:r>
      <w:r w:rsidRPr="007E4285">
        <w:t xml:space="preserve">м средам: воздух, вода (грунтовая, поверхностная), почва. Также, с периодичностью два раза в год проводился радиационный контроль территории полигона. </w:t>
      </w:r>
    </w:p>
    <w:p w:rsidR="003A22FD" w:rsidRPr="007E4285" w:rsidRDefault="003A22FD" w:rsidP="003A22FD">
      <w:pPr>
        <w:ind w:firstLine="709"/>
        <w:jc w:val="both"/>
      </w:pPr>
      <w:r w:rsidRPr="007E4285">
        <w:t>За сч</w:t>
      </w:r>
      <w:r>
        <w:t>е</w:t>
      </w:r>
      <w:r w:rsidRPr="007E4285">
        <w:t>т собственных средств предприятия  осуществлено строительство наблюдательной скважины, в соответствии с проектом обустроены колодцы для сбора фильтрационных вод от тела полигона.</w:t>
      </w:r>
    </w:p>
    <w:p w:rsidR="003A22FD" w:rsidRPr="007E4285" w:rsidRDefault="003A22FD" w:rsidP="003A22FD">
      <w:pPr>
        <w:ind w:firstLine="709"/>
        <w:jc w:val="both"/>
      </w:pPr>
      <w:r w:rsidRPr="007E4285">
        <w:t>В течение  года, в связи с изменениями природоохранного законодательства, на предприятии были переоформлены документы природоохранного направления:       лицензия на осуществление деятельности по обезвреживанию и размещению отходов I-IV класса опасности от 09.06.2014г. срок действия которой – бессрочно; переоформлены паспорта отходов в соответствии с Постановлением Правительства РФ от 16.08.2013 №712.</w:t>
      </w:r>
    </w:p>
    <w:p w:rsidR="003A22FD" w:rsidRPr="007E4285" w:rsidRDefault="003A22FD" w:rsidP="003A22FD">
      <w:pPr>
        <w:ind w:firstLine="709"/>
        <w:jc w:val="both"/>
      </w:pPr>
      <w:r w:rsidRPr="007E4285">
        <w:t>За 2015 год принято и утилизировано отходов от населения и предприятий города и соседних районов 625,0 тыс. куб. м.</w:t>
      </w:r>
    </w:p>
    <w:p w:rsidR="003A22FD" w:rsidRPr="007E4285" w:rsidRDefault="003A22FD" w:rsidP="003A22FD">
      <w:pPr>
        <w:ind w:firstLine="709"/>
        <w:jc w:val="both"/>
      </w:pPr>
      <w:r w:rsidRPr="007E4285">
        <w:t xml:space="preserve">Чрезвычайных ситуаций (пожаров, обрушений свалочного тела и т.п.) на территории МП «Полигон» не было, вследствие неукоснительного соблюдения технологического регламента. </w:t>
      </w:r>
    </w:p>
    <w:p w:rsidR="003A22FD" w:rsidRPr="007E4285" w:rsidRDefault="003A22FD" w:rsidP="003A22FD">
      <w:pPr>
        <w:ind w:firstLine="709"/>
        <w:jc w:val="both"/>
      </w:pPr>
      <w:r w:rsidRPr="007E4285">
        <w:t>Реализовывался   проект «Рекультивация Обнинского полигона ТКО с выполнением природоохранных мероприятий» затраты, которого составили 6987,7 тыс. рублей, в т.ч. за сч</w:t>
      </w:r>
      <w:r>
        <w:t>е</w:t>
      </w:r>
      <w:r w:rsidRPr="007E4285">
        <w:t xml:space="preserve">т средств из бюджета в сумме 1 700 тыс. рублей, собственных средств предприятия – 5287,7 тыс. рублей. </w:t>
      </w:r>
    </w:p>
    <w:p w:rsidR="003A22FD" w:rsidRPr="007E4285" w:rsidRDefault="003A22FD" w:rsidP="003A22FD">
      <w:pPr>
        <w:ind w:firstLine="709"/>
        <w:jc w:val="both"/>
      </w:pPr>
      <w:r w:rsidRPr="007E4285">
        <w:t>В 2015 году Администрацией города была продолжена работа по организации сбора, вывоза и утилизации отработанных ртутьсодержащих ламп. На основании приказа по Комплексу городского хозяйства, МП «Полигон» заключ</w:t>
      </w:r>
      <w:r>
        <w:t>е</w:t>
      </w:r>
      <w:r w:rsidRPr="007E4285">
        <w:t xml:space="preserve">н договор с ООО «Областной научно-производительный центр «Регион-Центр-Экология» на выполнение работ по сбору, вывозу и демеркуризации отработанных ртутьсодержащих ламп от населения, на эти цели было направлено 151,7 тыс. рублей. </w:t>
      </w:r>
    </w:p>
    <w:p w:rsidR="003A22FD" w:rsidRPr="007E4285" w:rsidRDefault="003A22FD" w:rsidP="003A22FD">
      <w:pPr>
        <w:ind w:firstLine="709"/>
        <w:jc w:val="both"/>
      </w:pPr>
      <w:r w:rsidRPr="007E4285">
        <w:t xml:space="preserve">В рамках контрольных мероприятий проводилась разъяснительная работа с садовыми и гаражными обществами, организациями и предприятиями, гражданами на предмет соблюдения Правил благоустройства и озеленения территории муниципального образования «Город Обнинск», в части заключения договоров на вывоз ТКО и КГМ, а также строительного мусора согласно утвержденным санитарным нормам и правилам, нормам накопления ТКО и КГМ. </w:t>
      </w:r>
    </w:p>
    <w:p w:rsidR="003A22FD" w:rsidRPr="007E4285" w:rsidRDefault="003A22FD" w:rsidP="003A22FD">
      <w:pPr>
        <w:ind w:firstLine="709"/>
        <w:jc w:val="both"/>
      </w:pPr>
      <w:r w:rsidRPr="007E4285">
        <w:t xml:space="preserve">Решение вопросов поддержания надлежащего санитарного состояния и благоустройства города осуществляется во взаимодействии Администрации города с Межрегиональным управлением №8 ФМБА России, Управлением административно-технического контроля Калужской области, ОМВД по г. Обнинску, средствами массовой информации, организациями и предприятиями города, администрациями МО «Боровский район», «Жуковский район», «Малоярославецкий район». </w:t>
      </w:r>
    </w:p>
    <w:p w:rsidR="003A22FD" w:rsidRPr="007E4285" w:rsidRDefault="003A22FD" w:rsidP="003A22FD">
      <w:pPr>
        <w:ind w:firstLine="709"/>
        <w:jc w:val="both"/>
      </w:pPr>
    </w:p>
    <w:p w:rsidR="003A22FD" w:rsidRPr="007E4285" w:rsidRDefault="003A22FD" w:rsidP="003A22FD">
      <w:pPr>
        <w:ind w:firstLine="709"/>
        <w:jc w:val="both"/>
      </w:pPr>
      <w:r w:rsidRPr="006C7835">
        <w:rPr>
          <w:i/>
          <w:color w:val="0070C0"/>
        </w:rPr>
        <w:t>Формирование экологической культуры населения.</w:t>
      </w:r>
      <w:r>
        <w:t xml:space="preserve"> </w:t>
      </w:r>
      <w:r w:rsidRPr="007E4285">
        <w:t xml:space="preserve">Управляющие организации города проводили информационную и организационную работу с жителями о проведении субботников на прилегающих к жилищному фонду территориях. Управлением городского хозяйства Администрации города организуются субботники с участием жителей города в местах отдыха и лесопарковых зонах. </w:t>
      </w:r>
    </w:p>
    <w:p w:rsidR="003A22FD" w:rsidRPr="007E4285" w:rsidRDefault="003A22FD" w:rsidP="003A22FD">
      <w:pPr>
        <w:ind w:firstLine="709"/>
        <w:jc w:val="both"/>
      </w:pPr>
      <w:r w:rsidRPr="007E4285">
        <w:t xml:space="preserve">Основные мероприятия, проводимые в ходе данной акции, заключались в санитарной очистке городских территорий от мусора, ликвидации несанкционированных свалок, высадке деревьев и кустарников, проведении рейдов по соблюдению законодательства. </w:t>
      </w:r>
    </w:p>
    <w:p w:rsidR="003A22FD" w:rsidRPr="007E4285" w:rsidRDefault="003A22FD" w:rsidP="003A22FD">
      <w:pPr>
        <w:ind w:firstLine="709"/>
        <w:jc w:val="both"/>
      </w:pPr>
      <w:r w:rsidRPr="007E4285">
        <w:t>Во время проведения Дней Защиты от экологической опасности и месячника по благоустройству и санитарной уборке города в 2015 было ликвидировано порядка 18 стихийных свалок и навалов мусора, высажено более 3000 деревьев и кустарников. В проведении мероприятий приняло участие более 2600 человек.</w:t>
      </w:r>
    </w:p>
    <w:p w:rsidR="003A22FD" w:rsidRPr="007E4285" w:rsidRDefault="003A22FD" w:rsidP="003A22FD">
      <w:pPr>
        <w:ind w:firstLine="709"/>
        <w:jc w:val="both"/>
      </w:pPr>
      <w:r w:rsidRPr="007E4285">
        <w:t>13 апреля в Обнинске в седьмой раз прошла экологическая акция, посвящ</w:t>
      </w:r>
      <w:r>
        <w:t>е</w:t>
      </w:r>
      <w:r w:rsidRPr="007E4285">
        <w:t xml:space="preserve">нная Международному дню птиц. </w:t>
      </w:r>
    </w:p>
    <w:p w:rsidR="003A22FD" w:rsidRPr="00D60E70" w:rsidRDefault="003A22FD" w:rsidP="003A22FD">
      <w:pPr>
        <w:ind w:firstLine="709"/>
        <w:jc w:val="both"/>
      </w:pPr>
      <w:r w:rsidRPr="00D60E70">
        <w:t xml:space="preserve">17 апреля 2015 совместными силами сотрудников </w:t>
      </w:r>
      <w:r w:rsidRPr="007E4285">
        <w:t xml:space="preserve">ФГБУЗ КБ № 8 ФМБА России, Администрации города Обнинска и студентов 6 курса медицинского факультета ИАТЭ </w:t>
      </w:r>
      <w:r w:rsidRPr="00D60E70">
        <w:t>был обновл</w:t>
      </w:r>
      <w:r>
        <w:t>е</w:t>
      </w:r>
      <w:r w:rsidRPr="00D60E70">
        <w:t xml:space="preserve">н парк у Родильного дома. Было высажено 38 деревьев. </w:t>
      </w:r>
    </w:p>
    <w:p w:rsidR="003A22FD" w:rsidRPr="007E4285" w:rsidRDefault="003A22FD" w:rsidP="003A22FD">
      <w:pPr>
        <w:ind w:firstLine="709"/>
        <w:jc w:val="both"/>
      </w:pPr>
      <w:r w:rsidRPr="007E4285">
        <w:t xml:space="preserve">В апреле и октябре 2015 года в Обнинске прошла ставшая уже традиционной акция «Экомобиль» по сбору ртутьсодержащих ламп, использованных аккумуляторов, термометров и батареек. Акции проходила под лозунгом «Внесите свой вклад в улучшение экологической обстановки в родном городе». Во время акции было собрано около 1811 отработавших ртутьсодержащих ламп, 105 килограмм использованных батареек и 114 </w:t>
      </w:r>
      <w:r w:rsidRPr="00D60E70">
        <w:t xml:space="preserve">ртутных градусника, которые </w:t>
      </w:r>
      <w:r w:rsidRPr="007E4285">
        <w:t xml:space="preserve"> не попали на полигон. </w:t>
      </w:r>
    </w:p>
    <w:p w:rsidR="003A22FD" w:rsidRPr="007E4285" w:rsidRDefault="003A22FD" w:rsidP="003A22FD">
      <w:pPr>
        <w:ind w:firstLine="709"/>
        <w:jc w:val="both"/>
      </w:pPr>
      <w:r w:rsidRPr="007E4285">
        <w:t xml:space="preserve">В этом году в честь 70-летия Победы была высажена аллея сирени  на  ул. Мира. </w:t>
      </w:r>
    </w:p>
    <w:p w:rsidR="003A22FD" w:rsidRPr="007E4285" w:rsidRDefault="003A22FD" w:rsidP="003A22FD">
      <w:pPr>
        <w:ind w:firstLine="709"/>
        <w:jc w:val="both"/>
      </w:pPr>
      <w:r w:rsidRPr="007E4285">
        <w:t xml:space="preserve">Большое внимание уделяется вопросам экологического образования и просвещения населения. Охвачены различные возрастные группы. </w:t>
      </w:r>
    </w:p>
    <w:p w:rsidR="003A22FD" w:rsidRPr="007E4285" w:rsidRDefault="003A22FD" w:rsidP="003A22FD">
      <w:pPr>
        <w:ind w:firstLine="709"/>
        <w:jc w:val="both"/>
      </w:pPr>
      <w:r w:rsidRPr="007E4285">
        <w:t xml:space="preserve">В 2015 году, как и в предыдущие годы, в городе были организованы и проведены мероприятия, приуроченные к экологическим датам: День птиц, День экологических знаний, Всемирный день воды, День Земли, Марш парков, Всемирный дня защиты детей, Всемирный день окружающей среды. </w:t>
      </w:r>
    </w:p>
    <w:p w:rsidR="003A22FD" w:rsidRPr="007E4285" w:rsidRDefault="003A22FD" w:rsidP="003A22FD">
      <w:pPr>
        <w:ind w:firstLine="709"/>
        <w:jc w:val="both"/>
      </w:pPr>
      <w:r w:rsidRPr="007E4285">
        <w:t xml:space="preserve">23-24 апреля в ИАТЭ НИЯУ МИФИ состоялась XI Региональная научная конференция «Техногенные системы и экологический риск». </w:t>
      </w:r>
    </w:p>
    <w:p w:rsidR="003A22FD" w:rsidRPr="007E4285" w:rsidRDefault="003A22FD" w:rsidP="003A22FD">
      <w:pPr>
        <w:ind w:firstLine="709"/>
        <w:jc w:val="both"/>
      </w:pPr>
      <w:r w:rsidRPr="007E4285">
        <w:t>30  апреля 2015 года  на территории Технического лицея города Обнинска была открыта Аллея Победы. 70 саженцев туй в честь Дня Победы были посажены  учениками 1-11 классов  с родителями, учителями, ветеранами Великой Отечественной войны.</w:t>
      </w:r>
    </w:p>
    <w:p w:rsidR="003A22FD" w:rsidRPr="007E4285" w:rsidRDefault="003A22FD" w:rsidP="003A22FD">
      <w:pPr>
        <w:ind w:firstLine="709"/>
        <w:jc w:val="both"/>
      </w:pPr>
      <w:r w:rsidRPr="007E4285">
        <w:t xml:space="preserve">В апреле 2015 года на территории МП «Городской парк» МБОУ СОШ № 9 в канун Дня Великой Победы высадили аллею «Сирень Победы». </w:t>
      </w:r>
    </w:p>
    <w:p w:rsidR="003A22FD" w:rsidRPr="007E4285" w:rsidRDefault="003A22FD" w:rsidP="003A22FD">
      <w:pPr>
        <w:ind w:firstLine="709"/>
        <w:jc w:val="both"/>
      </w:pPr>
      <w:r w:rsidRPr="007E4285">
        <w:t>25 апреля 2015 года на территории мемориального комплекса «Вечный огонь» прошла областная экологическая акция «Лес Победы», посвящ</w:t>
      </w:r>
      <w:r>
        <w:t>е</w:t>
      </w:r>
      <w:r w:rsidRPr="007E4285">
        <w:t>нная 70-й годовщине Победы в Великой Отечественной войне. Были высажены 70 штук зеленых насаждений (бер</w:t>
      </w:r>
      <w:r>
        <w:t>е</w:t>
      </w:r>
      <w:r w:rsidRPr="007E4285">
        <w:t>зки, ели и туи. В акции приняли участие ветераны Великой Отечественной, сотрудники администрации наукограда, депутаты городского собрания, молод</w:t>
      </w:r>
      <w:r>
        <w:t>е</w:t>
      </w:r>
      <w:r w:rsidRPr="007E4285">
        <w:t xml:space="preserve">жные организаций, инициативные граждане города и школьники. По окончании посадки деревьев, участники акции отправились в автопробег по знаковым местам памяти о Великой Отечественной войне. </w:t>
      </w:r>
    </w:p>
    <w:p w:rsidR="003A22FD" w:rsidRPr="007E4285" w:rsidRDefault="003A22FD" w:rsidP="003A22FD">
      <w:pPr>
        <w:ind w:firstLine="709"/>
        <w:jc w:val="both"/>
      </w:pPr>
      <w:r w:rsidRPr="007E4285">
        <w:t>22 мая 2015 на территории Обнинска прошла акция «Всероссийский экологический субботник – Зел</w:t>
      </w:r>
      <w:r>
        <w:t>е</w:t>
      </w:r>
      <w:r w:rsidRPr="007E4285">
        <w:t xml:space="preserve">ная Весна 2015». Силами Общероссийской Общественной малой Академией наук «Интеллект Будущего», сотрудников МКУ «Управление по делам ГОЧС города Обнинска», стройотрядовцев ИАТЭ, МП «Коммунальное хозяйство», сотрудников Комитета по охране окружающей среды от мусора были очищены Комсомольские пруды. </w:t>
      </w:r>
    </w:p>
    <w:p w:rsidR="003A22FD" w:rsidRPr="007E4285" w:rsidRDefault="003A22FD" w:rsidP="003A22FD">
      <w:pPr>
        <w:ind w:firstLine="709"/>
        <w:jc w:val="both"/>
      </w:pPr>
      <w:r w:rsidRPr="007E4285">
        <w:t>Традиционно активное участие в проведении Дней защиты от экологической опасности принимают все муниципальные образовательные учреждения города (школы, гимназия, лицеи, детские сады, учреждения дополнительного образования).</w:t>
      </w:r>
    </w:p>
    <w:p w:rsidR="003A22FD" w:rsidRPr="007E4285" w:rsidRDefault="003A22FD" w:rsidP="003A22FD">
      <w:pPr>
        <w:ind w:firstLine="709"/>
        <w:jc w:val="both"/>
      </w:pPr>
      <w:r w:rsidRPr="007E4285">
        <w:t xml:space="preserve">Учащиеся школ города участвовали в акциях «Посади дерево и сохрани его» в рамках весенней недели добра, «Чистая улица», «Чистый двор». Были организованы экскурсии в лес, Этномир, на АЭС г. Обнинска, музей истории, «Парк птиц», тематические экологические уроки, а также «Экологический брэйн-ринг».  </w:t>
      </w:r>
    </w:p>
    <w:p w:rsidR="003A22FD" w:rsidRPr="007E4285" w:rsidRDefault="003A22FD" w:rsidP="003A22FD">
      <w:pPr>
        <w:ind w:firstLine="709"/>
        <w:jc w:val="both"/>
      </w:pPr>
      <w:r w:rsidRPr="007E4285">
        <w:t>В ФГБОУ ВПО «Государственный университет управления» проведены акции: экологический патруль «Авто на газонах», акция по сбору и вывозу на перерабатывающий завод макулатуры.</w:t>
      </w:r>
    </w:p>
    <w:p w:rsidR="003A22FD" w:rsidRPr="007E4285" w:rsidRDefault="003A22FD" w:rsidP="003A22FD">
      <w:pPr>
        <w:ind w:firstLine="709"/>
        <w:jc w:val="both"/>
      </w:pPr>
      <w:r w:rsidRPr="007E4285">
        <w:t>В соответствии с распоряжением Губернатора Калужской области от 28.07.2015 №72-р «О проведении на территории Калужской области акции «Всероссийский экологический субботник Зел</w:t>
      </w:r>
      <w:r>
        <w:t>е</w:t>
      </w:r>
      <w:r w:rsidRPr="007E4285">
        <w:t>ная Россия» Администрацией города Обнинска был организован ряд экологический субботников с участием сотрудников Администрации, муниципальных предприятий, управляющих организаций, МКУ «Управление по делам ГОЧС», МБУ «Обнинский молод</w:t>
      </w:r>
      <w:r>
        <w:t>е</w:t>
      </w:r>
      <w:r w:rsidRPr="007E4285">
        <w:t xml:space="preserve">жный центр». Всего участие в мероприятии приняло более 140 человек. Собрано более 200 куб. метров мусора. </w:t>
      </w:r>
    </w:p>
    <w:p w:rsidR="003A22FD" w:rsidRPr="007E4285" w:rsidRDefault="003A22FD" w:rsidP="003A22FD">
      <w:pPr>
        <w:ind w:firstLine="709"/>
        <w:jc w:val="both"/>
      </w:pPr>
      <w:r w:rsidRPr="007E4285">
        <w:t>В период с 5 сентября по 9 ноября 2015 года  Администрацией города был организован и проведен конкурс по сбору макулатуры среди общеобразовательных организаций на территории муниципального образования «Город Обнинск».</w:t>
      </w:r>
    </w:p>
    <w:p w:rsidR="003A22FD" w:rsidRPr="007E4285" w:rsidRDefault="003A22FD" w:rsidP="003A22FD">
      <w:pPr>
        <w:ind w:firstLine="709"/>
        <w:jc w:val="both"/>
      </w:pPr>
      <w:r w:rsidRPr="007E4285">
        <w:t>В конкурсе приняли участие 16 общеобразовательных учреждений города. В качестве организации-партнера по проведению конкурса выступило ООО «Технологии переработки». Всего было собрано более 95 тонны макулатуры.</w:t>
      </w:r>
    </w:p>
    <w:p w:rsidR="003A22FD" w:rsidRPr="007E4285" w:rsidRDefault="003A22FD" w:rsidP="003A22FD">
      <w:pPr>
        <w:ind w:firstLine="709"/>
        <w:jc w:val="both"/>
      </w:pPr>
      <w:r w:rsidRPr="007E4285">
        <w:t>С 10 сентября по 15 ноября 2015 года Ассоциацией межрегионального социально-экономического взаимодействия «Центральный Федеральный округ» проводился социально-значимый проект «Ресурсосбережение. Всероссийский эко-марафон «Сдай макулатуру – спаси дерево!».  Основные задачи проекта - привлечь внимание людей к ресурсосбережению, внести вклад в развитие вторичной переработки отходов. </w:t>
      </w:r>
    </w:p>
    <w:p w:rsidR="003A22FD" w:rsidRPr="007E4285" w:rsidRDefault="003A22FD" w:rsidP="003A22FD">
      <w:pPr>
        <w:ind w:firstLine="709"/>
        <w:jc w:val="both"/>
      </w:pPr>
      <w:r w:rsidRPr="007E4285">
        <w:t>В акции приняли участие 133 муниципальных образования из 10 регионов Центрального Федерального округа.</w:t>
      </w:r>
    </w:p>
    <w:p w:rsidR="003A22FD" w:rsidRPr="007E4285" w:rsidRDefault="003A22FD" w:rsidP="003A22FD">
      <w:pPr>
        <w:ind w:firstLine="709"/>
        <w:jc w:val="both"/>
      </w:pPr>
      <w:r w:rsidRPr="007E4285">
        <w:t>Город Обнинск за весомый вклад в дело сохранения окружающей среды и лесов России был награжд</w:t>
      </w:r>
      <w:r>
        <w:t>е</w:t>
      </w:r>
      <w:r w:rsidRPr="007E4285">
        <w:t>н Дипломом второй степени.</w:t>
      </w:r>
    </w:p>
    <w:p w:rsidR="003A22FD" w:rsidRDefault="003A22FD" w:rsidP="003A22FD">
      <w:pPr>
        <w:pStyle w:val="1"/>
        <w:ind w:firstLine="0"/>
        <w:rPr>
          <w:color w:val="0070C0"/>
          <w:szCs w:val="24"/>
        </w:rPr>
      </w:pPr>
      <w:bookmarkStart w:id="53" w:name="_Toc410741758"/>
      <w:bookmarkStart w:id="54" w:name="_Toc410741852"/>
    </w:p>
    <w:p w:rsidR="003A22FD" w:rsidRPr="006C7835" w:rsidRDefault="003A22FD" w:rsidP="003A22FD">
      <w:pPr>
        <w:pStyle w:val="1"/>
        <w:ind w:firstLine="0"/>
        <w:rPr>
          <w:color w:val="0070C0"/>
          <w:szCs w:val="24"/>
        </w:rPr>
      </w:pPr>
      <w:bookmarkStart w:id="55" w:name="_Toc442182753"/>
      <w:r w:rsidRPr="006C7835">
        <w:rPr>
          <w:color w:val="0070C0"/>
          <w:szCs w:val="24"/>
        </w:rPr>
        <w:t>Транспорт</w:t>
      </w:r>
      <w:bookmarkEnd w:id="53"/>
      <w:bookmarkEnd w:id="54"/>
      <w:bookmarkEnd w:id="55"/>
    </w:p>
    <w:p w:rsidR="003A22FD" w:rsidRPr="00EF647B" w:rsidRDefault="003A22FD" w:rsidP="003A22FD"/>
    <w:p w:rsidR="003A22FD" w:rsidRPr="00AB60D3" w:rsidRDefault="003A22FD" w:rsidP="003A22FD">
      <w:pPr>
        <w:ind w:firstLine="900"/>
        <w:jc w:val="both"/>
      </w:pPr>
      <w:r w:rsidRPr="00AB60D3">
        <w:t xml:space="preserve">Регулярные пассажирские перевозки на территории города осуществляются по 19 маршрутам. </w:t>
      </w:r>
    </w:p>
    <w:p w:rsidR="003A22FD" w:rsidRPr="00AB60D3" w:rsidRDefault="003A22FD" w:rsidP="003A22FD">
      <w:pPr>
        <w:ind w:firstLine="900"/>
        <w:jc w:val="both"/>
      </w:pPr>
      <w:r w:rsidRPr="00AB60D3">
        <w:t>Перевозки пассажиров автобусами на территории города, а также пригородное сообщение по 5 маршрутам осуществляется муниципальным предприятием «Обнинское пассажирское автотранспортное предприятие» (МП «ОПАТП»). Численность автобусного парка - 45 единиц. Количество автобусов, ежедневно работающих на линии - 22.</w:t>
      </w:r>
    </w:p>
    <w:p w:rsidR="003A22FD" w:rsidRPr="00AB60D3" w:rsidRDefault="003A22FD" w:rsidP="003A22FD">
      <w:pPr>
        <w:ind w:firstLine="900"/>
        <w:jc w:val="both"/>
      </w:pPr>
      <w:r w:rsidRPr="00AB60D3">
        <w:t>За 2015 года предприятием перевезено более 3 млн. пассажиров, из них льготных категорий - более 70%. Регулярность движения автобусов на территории города составила 97 %, на пригородных рейсах – 100 %.</w:t>
      </w:r>
    </w:p>
    <w:p w:rsidR="003A22FD" w:rsidRPr="00AB60D3" w:rsidRDefault="003A22FD" w:rsidP="003A22FD">
      <w:pPr>
        <w:ind w:firstLine="900"/>
        <w:jc w:val="both"/>
      </w:pPr>
      <w:r w:rsidRPr="00AB60D3">
        <w:t>Пункт продажи автобусных билетов автостанции г. Обнинска ежедневно обслуживает 11 пригородных и 47 междугородних маршрутов. Услугами пункта продажи билетов ежедневно пользуется более 1000 человек.</w:t>
      </w:r>
    </w:p>
    <w:p w:rsidR="003A22FD" w:rsidRPr="00AB60D3" w:rsidRDefault="003A22FD" w:rsidP="003A22FD">
      <w:pPr>
        <w:ind w:firstLine="900"/>
        <w:jc w:val="both"/>
      </w:pPr>
      <w:r w:rsidRPr="00AB60D3">
        <w:t>Обслуживание пассажиров пригородных и междугородних маршрутов осуществляется с единой территории. Все это, в совокупности, позволило повысить качество обслуживания пассажиров.</w:t>
      </w:r>
    </w:p>
    <w:p w:rsidR="003A22FD" w:rsidRPr="00AB60D3" w:rsidRDefault="003A22FD" w:rsidP="003A22FD">
      <w:pPr>
        <w:ind w:firstLine="900"/>
        <w:jc w:val="both"/>
      </w:pPr>
      <w:r w:rsidRPr="00AB60D3">
        <w:t>Одновременно с МП «ОПАТП», перевозки пассажиров на транспортных средствах категории  М2 (маршрутки) по 17  городским маршрутам осуществляют 6 индивидуальных предпринимателей и 5 юридических лиц по Договору  с Администрацией города, с использованием около 310 транспортных средств малой вместимости. В 2015 продолжилось обновление транспортного парка, в настоящее время на маршрутах работает более 100 транспортных средств повышенной вместимости типа Газель NEXT, «Ford», «FIAT», «Peugeot».</w:t>
      </w:r>
    </w:p>
    <w:p w:rsidR="003A22FD" w:rsidRPr="00AB60D3" w:rsidRDefault="003A22FD" w:rsidP="003A22FD">
      <w:pPr>
        <w:ind w:firstLine="900"/>
        <w:jc w:val="both"/>
      </w:pPr>
      <w:r w:rsidRPr="00AB60D3">
        <w:t xml:space="preserve">В июне 2015 года проведен открытый аукцион среди юридических лиц и индивидуальных предпринимателей на право заключения договора обслуживания регулярного муниципального маршрута пассажирского автотранспорта на территории муниципального образования «Город Обнинск», по результатам которого с победителями аукциона заключены договора на обслуживание маршрутов  № 4, 9, 15, 16, 22. </w:t>
      </w:r>
    </w:p>
    <w:p w:rsidR="003A22FD" w:rsidRPr="00AB60D3" w:rsidRDefault="003A22FD" w:rsidP="003A22FD">
      <w:pPr>
        <w:ind w:firstLine="900"/>
        <w:jc w:val="both"/>
      </w:pPr>
      <w:r w:rsidRPr="00AB60D3">
        <w:t xml:space="preserve">Администрацией города Обнинска разрабатываются новые маршруты регулярного муниципального транспорта, охватывающие вновь вводимые жилые микрорайоны. В  2015 году организовано движение по регулярному муниципальному маршруту № 16 «Экодолье-Обнинск», который проходит   по территории г. Обнинска. </w:t>
      </w:r>
    </w:p>
    <w:p w:rsidR="003A22FD" w:rsidRPr="00AB60D3" w:rsidRDefault="003A22FD" w:rsidP="003A22FD">
      <w:pPr>
        <w:ind w:firstLine="900"/>
        <w:jc w:val="both"/>
      </w:pPr>
      <w:r w:rsidRPr="00AB60D3">
        <w:t>В целях повышения безопасности  пассажироперевозок, качества и  культуры обслуживания пассажиров, для разъяснения действующего законодательства в этой сфере, а также для решения других различных вопросов, касающихся  организации пассажирских перевозок в городе проведено  10 совещаний с руководителями фирм и индивидуальными предпринимателями, работающими на территории города.</w:t>
      </w:r>
    </w:p>
    <w:p w:rsidR="003A22FD" w:rsidRPr="00AB60D3" w:rsidRDefault="003A22FD" w:rsidP="003A22FD">
      <w:pPr>
        <w:ind w:firstLine="900"/>
        <w:jc w:val="both"/>
      </w:pPr>
      <w:r w:rsidRPr="00AB60D3">
        <w:t>Выстроена система взаимоотношений Администрации города Обнинска, Управления государственной автодорожной надзора (УГАДН) по Калужской области, налоговой инспекции, ОГИБДД и ОМВД по г. Обнинску  с пассажироперевозчиками для повышения безопасности перевозок, качества и культуры обслуживания пассажиров.</w:t>
      </w:r>
    </w:p>
    <w:p w:rsidR="003A22FD" w:rsidRPr="00AB60D3" w:rsidRDefault="003A22FD" w:rsidP="003A22FD">
      <w:pPr>
        <w:ind w:firstLine="900"/>
        <w:jc w:val="both"/>
      </w:pPr>
      <w:r w:rsidRPr="00AB60D3">
        <w:t>Администрацией города Обнинска организовано тесное взаимодействие с органами государственного контроля и надзора для совместной работы по улучшению качества транспортного обслуживания.</w:t>
      </w:r>
    </w:p>
    <w:p w:rsidR="003A22FD" w:rsidRPr="00AB60D3" w:rsidRDefault="003A22FD" w:rsidP="003A22FD">
      <w:pPr>
        <w:ind w:firstLine="900"/>
        <w:jc w:val="both"/>
      </w:pPr>
      <w:r w:rsidRPr="00AB60D3">
        <w:t xml:space="preserve">В течение года совместно с представителями ОГИБДД ОМВД по г. Обнинску и УГАДН по Калужской области проведено 4 проверки мест несанкционированных стоянок пассажирского автотранспорта категории "М2" в ночное время. </w:t>
      </w:r>
    </w:p>
    <w:p w:rsidR="003A22FD" w:rsidRPr="00AB60D3" w:rsidRDefault="003A22FD" w:rsidP="003A22FD">
      <w:pPr>
        <w:ind w:firstLine="900"/>
        <w:jc w:val="both"/>
      </w:pPr>
      <w:r w:rsidRPr="00AB60D3">
        <w:t>Также, в ноябре и декабре 2015 года проведены 4 совместные проверки с представителями</w:t>
      </w:r>
      <w:r>
        <w:t xml:space="preserve"> </w:t>
      </w:r>
      <w:r w:rsidRPr="00AB60D3">
        <w:t>ОГИБДД ОМВД России по г. Обнинску, УФМС России по Калужской области, МИФНС России № 6 по Калужской области с участием сотрудников Управления потребительского рынка, транспорта и связи Администрации города на предмет соблюдения требований действующего законодательства, регламентирующего сферу пассажироперевозок. Привлечено к административной ответственности 16 нарушителей.</w:t>
      </w:r>
    </w:p>
    <w:p w:rsidR="003A22FD" w:rsidRPr="00AB60D3" w:rsidRDefault="003A22FD" w:rsidP="003A22FD">
      <w:pPr>
        <w:ind w:firstLine="900"/>
        <w:jc w:val="both"/>
      </w:pPr>
      <w:r w:rsidRPr="00AB60D3">
        <w:t>Организована работа по поддержанию санитарного порядка и благоустройства территорий в местах отстоя на конечных остановках «Кончаловские горы», «АБЗ», «Промплощадка», «площадь Привокзальная» силами пассажироперевозчиков.</w:t>
      </w:r>
    </w:p>
    <w:p w:rsidR="003A22FD" w:rsidRPr="00AB60D3" w:rsidRDefault="003A22FD" w:rsidP="003A22FD">
      <w:pPr>
        <w:ind w:firstLine="900"/>
        <w:jc w:val="both"/>
      </w:pPr>
      <w:r w:rsidRPr="00AB60D3">
        <w:t>В связи с принятием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с целью предоставления более качественной услуги  разрабатывается конкурсная документация для отбора пассажироперевозчиков, в т.ч. будут предусмотрены требования по обновлению парка транспортных средств, оснащению транспортных средств видеорегистраторами, навигационно-связным оборудованием спутниковой навигации ГЛОНАСС, а также оборудование транспортной платежной системой, с помощью которой будет возможна безналичная оплата за проезд транспортными картами.</w:t>
      </w:r>
    </w:p>
    <w:p w:rsidR="003A22FD" w:rsidRPr="00BA17DD" w:rsidRDefault="003A22FD" w:rsidP="003A22FD">
      <w:pPr>
        <w:pStyle w:val="210"/>
        <w:spacing w:line="240" w:lineRule="auto"/>
        <w:ind w:firstLine="0"/>
        <w:rPr>
          <w:b/>
          <w:bCs/>
          <w:i/>
          <w:iCs/>
          <w:color w:val="0070C0"/>
          <w:szCs w:val="24"/>
        </w:rPr>
      </w:pPr>
    </w:p>
    <w:p w:rsidR="003A22FD" w:rsidRPr="006C7835" w:rsidRDefault="003A22FD" w:rsidP="003A22FD">
      <w:pPr>
        <w:pStyle w:val="1"/>
        <w:ind w:firstLine="0"/>
        <w:rPr>
          <w:color w:val="0070C0"/>
          <w:szCs w:val="24"/>
        </w:rPr>
      </w:pPr>
      <w:bookmarkStart w:id="56" w:name="_Toc410741759"/>
      <w:bookmarkStart w:id="57" w:name="_Toc410741853"/>
      <w:bookmarkStart w:id="58" w:name="_Toc442182754"/>
      <w:r w:rsidRPr="006C7835">
        <w:rPr>
          <w:color w:val="0070C0"/>
          <w:szCs w:val="24"/>
        </w:rPr>
        <w:t>Образование</w:t>
      </w:r>
      <w:bookmarkEnd w:id="56"/>
      <w:bookmarkEnd w:id="57"/>
      <w:bookmarkEnd w:id="58"/>
      <w:r w:rsidRPr="006C7835">
        <w:rPr>
          <w:color w:val="0070C0"/>
          <w:szCs w:val="24"/>
        </w:rPr>
        <w:t xml:space="preserve"> </w:t>
      </w:r>
    </w:p>
    <w:p w:rsidR="003A22FD" w:rsidRPr="007E4E7B" w:rsidRDefault="003A22FD" w:rsidP="003A22FD">
      <w:pPr>
        <w:ind w:firstLine="900"/>
        <w:jc w:val="both"/>
      </w:pPr>
      <w:r w:rsidRPr="007E4E7B">
        <w:t xml:space="preserve">Дошкольные образовательные и общеобразовательные организации включают 23 муниципальных дошкольных образовательных учреждения, одно из которых – начальная школа–детский сад, частный детский сад, 20 средних общеобразовательных школ, 4 из которых  являются негосударственными. В этих учреждениях воспитывается и обучается </w:t>
      </w:r>
      <w:r w:rsidRPr="006D43FF">
        <w:t>18</w:t>
      </w:r>
      <w:r>
        <w:t>261</w:t>
      </w:r>
      <w:r w:rsidRPr="007E4E7B">
        <w:t xml:space="preserve"> человек (в 2014 году - 17505  человек).</w:t>
      </w:r>
    </w:p>
    <w:p w:rsidR="003A22FD" w:rsidRPr="006C7835" w:rsidRDefault="003A22FD" w:rsidP="003A22FD">
      <w:pPr>
        <w:pStyle w:val="2"/>
        <w:rPr>
          <w:b w:val="0"/>
          <w:color w:val="0070C0"/>
        </w:rPr>
      </w:pPr>
      <w:bookmarkStart w:id="59" w:name="_Toc442182755"/>
      <w:r w:rsidRPr="006C7835">
        <w:rPr>
          <w:b w:val="0"/>
          <w:color w:val="0070C0"/>
        </w:rPr>
        <w:t>Дошкольное образование</w:t>
      </w:r>
      <w:bookmarkEnd w:id="59"/>
    </w:p>
    <w:p w:rsidR="003A22FD" w:rsidRPr="00271E8E" w:rsidRDefault="003A22FD" w:rsidP="003A22FD">
      <w:pPr>
        <w:ind w:firstLine="900"/>
        <w:jc w:val="both"/>
      </w:pPr>
      <w:r w:rsidRPr="00271E8E">
        <w:t xml:space="preserve">Количество детей, обеспеченных услугой дошкольного образования составило </w:t>
      </w:r>
      <w:r w:rsidRPr="006D43FF">
        <w:t>6119</w:t>
      </w:r>
      <w:r w:rsidRPr="00271E8E">
        <w:t xml:space="preserve"> человек, включая детей, использующих вариативную форму получения дошкольного образования в группах кратковременного пребывания муниципальных дошкольных учреждениях, а так же частные детские сады. </w:t>
      </w:r>
      <w:r>
        <w:t>Из общего количества детей, охваченных услугой дошкольного образования, в возрасте до 3-х лет - 1041 ребенок (17%), в возрасте от 3-х до 7-ми лет - 5078 детей (83%).</w:t>
      </w:r>
    </w:p>
    <w:p w:rsidR="003A22FD" w:rsidRDefault="003A22FD" w:rsidP="003A22FD">
      <w:pPr>
        <w:ind w:firstLine="900"/>
        <w:jc w:val="both"/>
      </w:pPr>
      <w:r w:rsidRPr="00271E8E">
        <w:t>В муниципальных учреждениях воспитыва</w:t>
      </w:r>
      <w:r>
        <w:t>ю</w:t>
      </w:r>
      <w:r w:rsidRPr="00271E8E">
        <w:t>тся 6050 детей (99%</w:t>
      </w:r>
      <w:r w:rsidRPr="00B23C5A">
        <w:t xml:space="preserve"> </w:t>
      </w:r>
      <w:r>
        <w:t xml:space="preserve">от всех детей, </w:t>
      </w:r>
      <w:r w:rsidRPr="00271E8E">
        <w:t>обеспеченных услугой дошкольного образования)</w:t>
      </w:r>
      <w:r>
        <w:t>, из которых 5518 детей - в группах полного дня, 532 человека - в группах кратковременного пребывания.</w:t>
      </w:r>
    </w:p>
    <w:p w:rsidR="003A22FD" w:rsidRDefault="003A22FD" w:rsidP="003A22FD">
      <w:pPr>
        <w:ind w:firstLine="900"/>
        <w:jc w:val="both"/>
      </w:pPr>
      <w:r w:rsidRPr="00B23C5A">
        <w:t xml:space="preserve">Прирост воспитанников к уровню 2014 года, посещающих группы полного дня, составил 175 детей. Увеличение количества мест осуществлялось за счет открытия новых групп и уплотнения уже функционирующих. </w:t>
      </w:r>
    </w:p>
    <w:p w:rsidR="003A22FD" w:rsidRPr="006C7835" w:rsidRDefault="003A22FD" w:rsidP="003A22FD">
      <w:pPr>
        <w:ind w:firstLine="709"/>
        <w:jc w:val="both"/>
        <w:rPr>
          <w:i/>
          <w:color w:val="0070C0"/>
        </w:rPr>
      </w:pPr>
      <w:r>
        <w:t xml:space="preserve">В конце 2012 года была </w:t>
      </w:r>
      <w:r w:rsidRPr="00CE755C">
        <w:t>ликвидирована очередь детей в возрасте от 3 лет до 7 лет</w:t>
      </w:r>
      <w:r>
        <w:t xml:space="preserve">: три года </w:t>
      </w:r>
      <w:r w:rsidRPr="006C7835">
        <w:rPr>
          <w:i/>
          <w:color w:val="0070C0"/>
        </w:rPr>
        <w:t>в очереди на место в дошкольное учреждение нет детей в возрасте старше 3-х лет. Неустроенным детям, которым исполняется 3 года, предлагаются места.</w:t>
      </w:r>
    </w:p>
    <w:p w:rsidR="003A22FD" w:rsidRPr="00AC372F" w:rsidRDefault="003A22FD" w:rsidP="003A22FD">
      <w:pPr>
        <w:ind w:firstLine="900"/>
        <w:jc w:val="both"/>
      </w:pPr>
      <w:r w:rsidRPr="00AC372F">
        <w:t>Размер родительской платы за содержание одного ребенка в муниципальных бюджетных дошкольных образовательных учреждениях города Обнинска остается неизменным с октября 2014 года и составляет:</w:t>
      </w:r>
    </w:p>
    <w:p w:rsidR="003A22FD" w:rsidRPr="00AC372F" w:rsidRDefault="003A22FD" w:rsidP="003A22FD">
      <w:pPr>
        <w:ind w:firstLine="900"/>
        <w:jc w:val="both"/>
      </w:pPr>
      <w:r>
        <w:t xml:space="preserve">- </w:t>
      </w:r>
      <w:r w:rsidRPr="00AC372F">
        <w:t>группы пребывания полного дня – 2200 рублей/месяц;</w:t>
      </w:r>
    </w:p>
    <w:p w:rsidR="003A22FD" w:rsidRPr="00AC372F" w:rsidRDefault="003A22FD" w:rsidP="003A22FD">
      <w:pPr>
        <w:ind w:firstLine="900"/>
        <w:jc w:val="both"/>
      </w:pPr>
      <w:r>
        <w:t xml:space="preserve">- </w:t>
      </w:r>
      <w:r w:rsidRPr="00AC372F">
        <w:t>группы кратковременного пребывания – 1000 рублей/месяц.</w:t>
      </w:r>
    </w:p>
    <w:p w:rsidR="003A22FD" w:rsidRPr="00AC372F" w:rsidRDefault="003A22FD" w:rsidP="003A22FD">
      <w:pPr>
        <w:ind w:firstLine="900"/>
        <w:jc w:val="both"/>
      </w:pPr>
      <w:r w:rsidRPr="00AC372F">
        <w:t>Во всех МБДОУ г. Обнинска организованны бесплатные кружки для детей. Кроме того в 2015 году в некоторых учреждениях были дополнительно открыты кружки на платной основе (МБДОУ: «Россиянка», № 2 «Палех», № 9 «Солнечный», № 19 «Капелька», № 27 «Золотая рыбка», № 29 «Ладушка», № 32 «Почемучка»). Основными направлениями платных дополнительных услуг являются: изучение английского языка, занятия в бассейне, тхэквандо, шахматы и т.п.</w:t>
      </w:r>
    </w:p>
    <w:p w:rsidR="003A22FD" w:rsidRPr="009B11BF" w:rsidRDefault="003A22FD" w:rsidP="003A22FD">
      <w:pPr>
        <w:ind w:firstLine="900"/>
        <w:jc w:val="both"/>
      </w:pPr>
      <w:r w:rsidRPr="009B11BF">
        <w:t>В муниципальных дошкольных образовательных учреждениях работают 653 педагога. Дошкольные учреждения обеспечены педагогическими кадрами на 100%.</w:t>
      </w:r>
    </w:p>
    <w:p w:rsidR="003A22FD" w:rsidRPr="009B11BF" w:rsidRDefault="003A22FD" w:rsidP="003A22FD">
      <w:pPr>
        <w:ind w:firstLine="900"/>
        <w:jc w:val="both"/>
      </w:pPr>
      <w:r w:rsidRPr="009B11BF">
        <w:t>Возраст сотрудников: до 30 лет – 58 человек (9%); от 30 до 45 лет – 256 человека (39%); от 45 до 60 лет – 257 человека (39%); старше 60 лет – 82 человека (13%).</w:t>
      </w:r>
      <w:r>
        <w:t xml:space="preserve"> </w:t>
      </w:r>
      <w:r w:rsidRPr="009B11BF">
        <w:t>Образование:</w:t>
      </w:r>
      <w:r>
        <w:t xml:space="preserve"> </w:t>
      </w:r>
      <w:r w:rsidRPr="009B11BF">
        <w:t>310 человек – высшее педагогическое образование;</w:t>
      </w:r>
      <w:r>
        <w:t xml:space="preserve"> </w:t>
      </w:r>
      <w:r w:rsidRPr="009B11BF">
        <w:t>237 человек – средне-специальное педагогическое образование.</w:t>
      </w:r>
      <w:r>
        <w:t xml:space="preserve"> </w:t>
      </w:r>
      <w:r w:rsidRPr="009B11BF">
        <w:t>Педагогический стаж работы:</w:t>
      </w:r>
      <w:r>
        <w:t xml:space="preserve"> </w:t>
      </w:r>
      <w:r w:rsidRPr="009B11BF">
        <w:t>до 1 года – 11 человек;</w:t>
      </w:r>
      <w:r>
        <w:t xml:space="preserve"> </w:t>
      </w:r>
      <w:r w:rsidRPr="009B11BF">
        <w:t>от 1 года до 5 лет – 131 человек;</w:t>
      </w:r>
      <w:r>
        <w:t xml:space="preserve"> </w:t>
      </w:r>
      <w:r w:rsidRPr="009B11BF">
        <w:t>от 5 до 20 лет – 218 человек;</w:t>
      </w:r>
      <w:r>
        <w:t xml:space="preserve"> </w:t>
      </w:r>
      <w:r w:rsidRPr="009B11BF">
        <w:t>свыше 20 лет – 293 человека.</w:t>
      </w:r>
    </w:p>
    <w:p w:rsidR="003A22FD" w:rsidRPr="006C7835" w:rsidRDefault="003A22FD" w:rsidP="003A22FD">
      <w:pPr>
        <w:pStyle w:val="2"/>
        <w:rPr>
          <w:b w:val="0"/>
          <w:color w:val="0070C0"/>
        </w:rPr>
      </w:pPr>
      <w:bookmarkStart w:id="60" w:name="_Toc442182756"/>
      <w:r w:rsidRPr="006C7835">
        <w:rPr>
          <w:b w:val="0"/>
          <w:color w:val="0070C0"/>
        </w:rPr>
        <w:t>Общее образование</w:t>
      </w:r>
      <w:bookmarkEnd w:id="60"/>
    </w:p>
    <w:p w:rsidR="003A22FD" w:rsidRPr="005428F5" w:rsidRDefault="003A22FD" w:rsidP="003A22FD">
      <w:pPr>
        <w:ind w:firstLine="900"/>
        <w:jc w:val="both"/>
      </w:pPr>
      <w:r w:rsidRPr="005428F5">
        <w:t xml:space="preserve">В системе общего образования города обучается </w:t>
      </w:r>
      <w:r w:rsidRPr="006D43FF">
        <w:t>12142</w:t>
      </w:r>
      <w:r w:rsidRPr="005428F5">
        <w:t xml:space="preserve"> человека, что на 535 человек больше,  чем в 2014 году. В том числе: в 16 муниципальных бюджетных учреждениях, включая вечернее отделение МБОУ «СОШ «Лицей технический», обучаются 11490 человек (94,6%), в 4 частных школах – 652 обучающихся (5,4%).</w:t>
      </w:r>
    </w:p>
    <w:p w:rsidR="003A22FD" w:rsidRPr="00EF647B" w:rsidRDefault="003A22FD" w:rsidP="003A22FD">
      <w:pPr>
        <w:ind w:firstLine="900"/>
        <w:jc w:val="both"/>
      </w:pPr>
      <w:r w:rsidRPr="00EF647B">
        <w:t xml:space="preserve">В соответствии с анализом  динамики комплектования школ города в период 2011-2015 годов ежегодное увеличение численности обучающихся составляет 400-500 человек. С учетом обозначенной статистики  к </w:t>
      </w:r>
      <w:smartTag w:uri="urn:schemas-microsoft-com:office:smarttags" w:element="metricconverter">
        <w:smartTagPr>
          <w:attr w:name="ProductID" w:val="2025 г"/>
        </w:smartTagPr>
        <w:r w:rsidRPr="00EF647B">
          <w:t>2025 г</w:t>
        </w:r>
      </w:smartTag>
      <w:r w:rsidRPr="00EF647B">
        <w:t>. численность обучающихся может достигнуть 15200 человек. Загруженность МБОУ:</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46"/>
        <w:gridCol w:w="2990"/>
        <w:gridCol w:w="3535"/>
      </w:tblGrid>
      <w:tr w:rsidR="003A22FD" w:rsidRPr="00EF647B" w:rsidTr="00885C8F">
        <w:tc>
          <w:tcPr>
            <w:tcW w:w="3227" w:type="dxa"/>
            <w:shd w:val="clear" w:color="auto" w:fill="auto"/>
          </w:tcPr>
          <w:p w:rsidR="003A22FD" w:rsidRPr="00EF647B" w:rsidRDefault="003A22FD" w:rsidP="00885C8F">
            <w:pPr>
              <w:suppressAutoHyphens/>
              <w:jc w:val="center"/>
            </w:pPr>
            <w:r w:rsidRPr="00EF647B">
              <w:t>МБОУ</w:t>
            </w:r>
          </w:p>
        </w:tc>
        <w:tc>
          <w:tcPr>
            <w:tcW w:w="3118" w:type="dxa"/>
            <w:shd w:val="clear" w:color="auto" w:fill="auto"/>
          </w:tcPr>
          <w:p w:rsidR="003A22FD" w:rsidRPr="00EF647B" w:rsidRDefault="003A22FD" w:rsidP="00885C8F">
            <w:pPr>
              <w:suppressAutoHyphens/>
              <w:jc w:val="center"/>
            </w:pPr>
            <w:r w:rsidRPr="00EF647B">
              <w:t>Средняя наполняемость классов</w:t>
            </w:r>
          </w:p>
        </w:tc>
        <w:tc>
          <w:tcPr>
            <w:tcW w:w="3686" w:type="dxa"/>
            <w:shd w:val="clear" w:color="auto" w:fill="auto"/>
          </w:tcPr>
          <w:p w:rsidR="003A22FD" w:rsidRPr="00EF647B" w:rsidRDefault="003A22FD" w:rsidP="00885C8F">
            <w:pPr>
              <w:suppressAutoHyphens/>
              <w:jc w:val="center"/>
            </w:pPr>
            <w:r w:rsidRPr="00EF647B">
              <w:t>Загруженность</w:t>
            </w:r>
          </w:p>
          <w:p w:rsidR="003A22FD" w:rsidRPr="00EF647B" w:rsidRDefault="003A22FD" w:rsidP="00885C8F">
            <w:pPr>
              <w:suppressAutoHyphens/>
              <w:jc w:val="center"/>
            </w:pPr>
            <w:r w:rsidRPr="00EF647B">
              <w:t>(по отношению к проектной мощности), %</w:t>
            </w:r>
          </w:p>
        </w:tc>
      </w:tr>
      <w:tr w:rsidR="003A22FD" w:rsidRPr="00EF647B" w:rsidTr="00885C8F">
        <w:tc>
          <w:tcPr>
            <w:tcW w:w="3227" w:type="dxa"/>
            <w:shd w:val="clear" w:color="auto" w:fill="auto"/>
          </w:tcPr>
          <w:p w:rsidR="003A22FD" w:rsidRPr="00EF647B" w:rsidRDefault="003A22FD" w:rsidP="00885C8F">
            <w:pPr>
              <w:suppressAutoHyphens/>
              <w:jc w:val="center"/>
            </w:pPr>
            <w:r w:rsidRPr="00EF647B">
              <w:t>Школа № 1</w:t>
            </w:r>
          </w:p>
        </w:tc>
        <w:tc>
          <w:tcPr>
            <w:tcW w:w="3118" w:type="dxa"/>
            <w:shd w:val="clear" w:color="auto" w:fill="auto"/>
          </w:tcPr>
          <w:p w:rsidR="003A22FD" w:rsidRPr="00EF647B" w:rsidRDefault="003A22FD" w:rsidP="00885C8F">
            <w:pPr>
              <w:suppressAutoHyphens/>
              <w:ind w:right="1167"/>
              <w:jc w:val="right"/>
            </w:pPr>
            <w:r w:rsidRPr="00EF647B">
              <w:t>23,3</w:t>
            </w:r>
          </w:p>
        </w:tc>
        <w:tc>
          <w:tcPr>
            <w:tcW w:w="3686" w:type="dxa"/>
            <w:shd w:val="clear" w:color="auto" w:fill="auto"/>
          </w:tcPr>
          <w:p w:rsidR="003A22FD" w:rsidRPr="00EF647B" w:rsidRDefault="003A22FD" w:rsidP="00885C8F">
            <w:pPr>
              <w:suppressAutoHyphens/>
              <w:ind w:right="1451"/>
              <w:jc w:val="right"/>
            </w:pPr>
            <w:r w:rsidRPr="00EF647B">
              <w:t>84,2</w:t>
            </w:r>
          </w:p>
        </w:tc>
      </w:tr>
      <w:tr w:rsidR="003A22FD" w:rsidRPr="00EF647B" w:rsidTr="00885C8F">
        <w:tc>
          <w:tcPr>
            <w:tcW w:w="3227" w:type="dxa"/>
            <w:shd w:val="clear" w:color="auto" w:fill="auto"/>
          </w:tcPr>
          <w:p w:rsidR="003A22FD" w:rsidRPr="00EF647B" w:rsidRDefault="003A22FD" w:rsidP="00885C8F">
            <w:pPr>
              <w:suppressAutoHyphens/>
              <w:jc w:val="center"/>
            </w:pPr>
            <w:r w:rsidRPr="00EF647B">
              <w:t>Гимназия</w:t>
            </w:r>
          </w:p>
        </w:tc>
        <w:tc>
          <w:tcPr>
            <w:tcW w:w="3118" w:type="dxa"/>
            <w:shd w:val="clear" w:color="auto" w:fill="auto"/>
          </w:tcPr>
          <w:p w:rsidR="003A22FD" w:rsidRPr="00EF647B" w:rsidRDefault="003A22FD" w:rsidP="00885C8F">
            <w:pPr>
              <w:suppressAutoHyphens/>
              <w:ind w:right="1167"/>
              <w:jc w:val="right"/>
            </w:pPr>
            <w:r w:rsidRPr="00EF647B">
              <w:t>26,4</w:t>
            </w:r>
          </w:p>
        </w:tc>
        <w:tc>
          <w:tcPr>
            <w:tcW w:w="3686" w:type="dxa"/>
            <w:shd w:val="clear" w:color="auto" w:fill="auto"/>
          </w:tcPr>
          <w:p w:rsidR="003A22FD" w:rsidRPr="00EF647B" w:rsidRDefault="003A22FD" w:rsidP="00885C8F">
            <w:pPr>
              <w:suppressAutoHyphens/>
              <w:ind w:right="1451"/>
              <w:jc w:val="right"/>
            </w:pPr>
            <w:r w:rsidRPr="00EF647B">
              <w:t>92,7</w:t>
            </w:r>
          </w:p>
        </w:tc>
      </w:tr>
      <w:tr w:rsidR="003A22FD" w:rsidRPr="00EF647B" w:rsidTr="00885C8F">
        <w:tc>
          <w:tcPr>
            <w:tcW w:w="3227" w:type="dxa"/>
            <w:shd w:val="clear" w:color="auto" w:fill="auto"/>
          </w:tcPr>
          <w:p w:rsidR="003A22FD" w:rsidRPr="00EF647B" w:rsidRDefault="003A22FD" w:rsidP="00885C8F">
            <w:pPr>
              <w:suppressAutoHyphens/>
              <w:jc w:val="center"/>
            </w:pPr>
            <w:r w:rsidRPr="00EF647B">
              <w:t>Школа № 3</w:t>
            </w:r>
          </w:p>
        </w:tc>
        <w:tc>
          <w:tcPr>
            <w:tcW w:w="3118" w:type="dxa"/>
            <w:shd w:val="clear" w:color="auto" w:fill="auto"/>
          </w:tcPr>
          <w:p w:rsidR="003A22FD" w:rsidRPr="00EF647B" w:rsidRDefault="003A22FD" w:rsidP="00885C8F">
            <w:pPr>
              <w:suppressAutoHyphens/>
              <w:ind w:right="1167"/>
              <w:jc w:val="right"/>
            </w:pPr>
            <w:r w:rsidRPr="00EF647B">
              <w:t>27,6</w:t>
            </w:r>
          </w:p>
        </w:tc>
        <w:tc>
          <w:tcPr>
            <w:tcW w:w="3686" w:type="dxa"/>
            <w:shd w:val="clear" w:color="auto" w:fill="auto"/>
          </w:tcPr>
          <w:p w:rsidR="003A22FD" w:rsidRPr="00EF647B" w:rsidRDefault="003A22FD" w:rsidP="00885C8F">
            <w:pPr>
              <w:suppressAutoHyphens/>
              <w:ind w:right="1451"/>
              <w:jc w:val="right"/>
            </w:pPr>
            <w:r w:rsidRPr="00EF647B">
              <w:t>106,7</w:t>
            </w:r>
          </w:p>
        </w:tc>
      </w:tr>
      <w:tr w:rsidR="003A22FD" w:rsidRPr="00EF647B" w:rsidTr="00885C8F">
        <w:tc>
          <w:tcPr>
            <w:tcW w:w="3227" w:type="dxa"/>
            <w:shd w:val="clear" w:color="auto" w:fill="auto"/>
          </w:tcPr>
          <w:p w:rsidR="003A22FD" w:rsidRPr="00EF647B" w:rsidRDefault="003A22FD" w:rsidP="00885C8F">
            <w:pPr>
              <w:suppressAutoHyphens/>
              <w:jc w:val="center"/>
            </w:pPr>
            <w:r w:rsidRPr="00EF647B">
              <w:t>Школа № 4</w:t>
            </w:r>
          </w:p>
        </w:tc>
        <w:tc>
          <w:tcPr>
            <w:tcW w:w="3118" w:type="dxa"/>
            <w:shd w:val="clear" w:color="auto" w:fill="auto"/>
          </w:tcPr>
          <w:p w:rsidR="003A22FD" w:rsidRPr="00EF647B" w:rsidRDefault="003A22FD" w:rsidP="00885C8F">
            <w:pPr>
              <w:suppressAutoHyphens/>
              <w:ind w:right="1167"/>
              <w:jc w:val="right"/>
            </w:pPr>
            <w:r w:rsidRPr="00EF647B">
              <w:t>26,1</w:t>
            </w:r>
          </w:p>
        </w:tc>
        <w:tc>
          <w:tcPr>
            <w:tcW w:w="3686" w:type="dxa"/>
            <w:shd w:val="clear" w:color="auto" w:fill="auto"/>
          </w:tcPr>
          <w:p w:rsidR="003A22FD" w:rsidRPr="00EF647B" w:rsidRDefault="003A22FD" w:rsidP="00885C8F">
            <w:pPr>
              <w:suppressAutoHyphens/>
              <w:ind w:right="1451"/>
              <w:jc w:val="right"/>
            </w:pPr>
            <w:r w:rsidRPr="00EF647B">
              <w:t>104,4</w:t>
            </w:r>
          </w:p>
        </w:tc>
      </w:tr>
      <w:tr w:rsidR="003A22FD" w:rsidRPr="00EF647B" w:rsidTr="00885C8F">
        <w:tc>
          <w:tcPr>
            <w:tcW w:w="3227" w:type="dxa"/>
            <w:shd w:val="clear" w:color="auto" w:fill="auto"/>
          </w:tcPr>
          <w:p w:rsidR="003A22FD" w:rsidRPr="00EF647B" w:rsidRDefault="003A22FD" w:rsidP="00885C8F">
            <w:pPr>
              <w:suppressAutoHyphens/>
              <w:jc w:val="center"/>
            </w:pPr>
            <w:r w:rsidRPr="00EF647B">
              <w:t>Школа № 5</w:t>
            </w:r>
          </w:p>
        </w:tc>
        <w:tc>
          <w:tcPr>
            <w:tcW w:w="3118" w:type="dxa"/>
            <w:shd w:val="clear" w:color="auto" w:fill="auto"/>
          </w:tcPr>
          <w:p w:rsidR="003A22FD" w:rsidRPr="00EF647B" w:rsidRDefault="003A22FD" w:rsidP="00885C8F">
            <w:pPr>
              <w:suppressAutoHyphens/>
              <w:ind w:right="1167"/>
              <w:jc w:val="right"/>
            </w:pPr>
            <w:r w:rsidRPr="00EF647B">
              <w:t>22,9</w:t>
            </w:r>
          </w:p>
        </w:tc>
        <w:tc>
          <w:tcPr>
            <w:tcW w:w="3686" w:type="dxa"/>
            <w:shd w:val="clear" w:color="auto" w:fill="auto"/>
          </w:tcPr>
          <w:p w:rsidR="003A22FD" w:rsidRPr="00EF647B" w:rsidRDefault="003A22FD" w:rsidP="00885C8F">
            <w:pPr>
              <w:suppressAutoHyphens/>
              <w:ind w:right="1451"/>
              <w:jc w:val="right"/>
            </w:pPr>
            <w:r w:rsidRPr="00EF647B">
              <w:t>68,8</w:t>
            </w:r>
          </w:p>
        </w:tc>
      </w:tr>
      <w:tr w:rsidR="003A22FD" w:rsidRPr="00EF647B" w:rsidTr="00885C8F">
        <w:tc>
          <w:tcPr>
            <w:tcW w:w="3227" w:type="dxa"/>
            <w:shd w:val="clear" w:color="auto" w:fill="auto"/>
          </w:tcPr>
          <w:p w:rsidR="003A22FD" w:rsidRPr="00EF647B" w:rsidRDefault="003A22FD" w:rsidP="00885C8F">
            <w:pPr>
              <w:suppressAutoHyphens/>
              <w:jc w:val="center"/>
            </w:pPr>
            <w:r w:rsidRPr="00EF647B">
              <w:t>Школа № 6</w:t>
            </w:r>
          </w:p>
        </w:tc>
        <w:tc>
          <w:tcPr>
            <w:tcW w:w="3118" w:type="dxa"/>
            <w:shd w:val="clear" w:color="auto" w:fill="auto"/>
          </w:tcPr>
          <w:p w:rsidR="003A22FD" w:rsidRPr="00EF647B" w:rsidRDefault="003A22FD" w:rsidP="00885C8F">
            <w:pPr>
              <w:suppressAutoHyphens/>
              <w:ind w:right="1167"/>
              <w:jc w:val="right"/>
            </w:pPr>
            <w:r w:rsidRPr="00EF647B">
              <w:t>26,9</w:t>
            </w:r>
          </w:p>
        </w:tc>
        <w:tc>
          <w:tcPr>
            <w:tcW w:w="3686" w:type="dxa"/>
            <w:shd w:val="clear" w:color="auto" w:fill="auto"/>
          </w:tcPr>
          <w:p w:rsidR="003A22FD" w:rsidRPr="00EF647B" w:rsidRDefault="003A22FD" w:rsidP="00885C8F">
            <w:pPr>
              <w:suppressAutoHyphens/>
              <w:ind w:right="1451"/>
              <w:jc w:val="right"/>
            </w:pPr>
            <w:r w:rsidRPr="00EF647B">
              <w:t>85,2</w:t>
            </w:r>
          </w:p>
        </w:tc>
      </w:tr>
      <w:tr w:rsidR="003A22FD" w:rsidRPr="00EF647B" w:rsidTr="00885C8F">
        <w:tc>
          <w:tcPr>
            <w:tcW w:w="3227" w:type="dxa"/>
            <w:shd w:val="clear" w:color="auto" w:fill="auto"/>
          </w:tcPr>
          <w:p w:rsidR="003A22FD" w:rsidRPr="00EF647B" w:rsidRDefault="003A22FD" w:rsidP="00885C8F">
            <w:pPr>
              <w:suppressAutoHyphens/>
              <w:jc w:val="center"/>
            </w:pPr>
            <w:r w:rsidRPr="00EF647B">
              <w:t>Школа № 7</w:t>
            </w:r>
          </w:p>
        </w:tc>
        <w:tc>
          <w:tcPr>
            <w:tcW w:w="3118" w:type="dxa"/>
            <w:shd w:val="clear" w:color="auto" w:fill="auto"/>
          </w:tcPr>
          <w:p w:rsidR="003A22FD" w:rsidRPr="00EF647B" w:rsidRDefault="003A22FD" w:rsidP="00885C8F">
            <w:pPr>
              <w:suppressAutoHyphens/>
              <w:ind w:right="1167"/>
              <w:jc w:val="right"/>
            </w:pPr>
            <w:r w:rsidRPr="00EF647B">
              <w:t>28,0</w:t>
            </w:r>
          </w:p>
        </w:tc>
        <w:tc>
          <w:tcPr>
            <w:tcW w:w="3686" w:type="dxa"/>
            <w:shd w:val="clear" w:color="auto" w:fill="auto"/>
          </w:tcPr>
          <w:p w:rsidR="003A22FD" w:rsidRPr="00EF647B" w:rsidRDefault="003A22FD" w:rsidP="00885C8F">
            <w:pPr>
              <w:suppressAutoHyphens/>
              <w:ind w:right="1451"/>
              <w:jc w:val="right"/>
            </w:pPr>
            <w:r w:rsidRPr="00EF647B">
              <w:t>67,2</w:t>
            </w:r>
          </w:p>
        </w:tc>
      </w:tr>
      <w:tr w:rsidR="003A22FD" w:rsidRPr="00EF647B" w:rsidTr="00885C8F">
        <w:tc>
          <w:tcPr>
            <w:tcW w:w="3227" w:type="dxa"/>
            <w:shd w:val="clear" w:color="auto" w:fill="auto"/>
          </w:tcPr>
          <w:p w:rsidR="003A22FD" w:rsidRPr="00EF647B" w:rsidRDefault="003A22FD" w:rsidP="00885C8F">
            <w:pPr>
              <w:suppressAutoHyphens/>
              <w:jc w:val="center"/>
            </w:pPr>
            <w:r w:rsidRPr="00EF647B">
              <w:t>Школа №</w:t>
            </w:r>
            <w:r>
              <w:t xml:space="preserve"> </w:t>
            </w:r>
            <w:r w:rsidRPr="00EF647B">
              <w:t>9 (+ НОУ «Чаша»)</w:t>
            </w:r>
          </w:p>
        </w:tc>
        <w:tc>
          <w:tcPr>
            <w:tcW w:w="3118" w:type="dxa"/>
            <w:shd w:val="clear" w:color="auto" w:fill="auto"/>
          </w:tcPr>
          <w:p w:rsidR="003A22FD" w:rsidRPr="00EF647B" w:rsidRDefault="003A22FD" w:rsidP="00885C8F">
            <w:pPr>
              <w:suppressAutoHyphens/>
              <w:ind w:right="1167"/>
              <w:jc w:val="right"/>
            </w:pPr>
            <w:r w:rsidRPr="00EF647B">
              <w:t>26,8</w:t>
            </w:r>
          </w:p>
        </w:tc>
        <w:tc>
          <w:tcPr>
            <w:tcW w:w="3686" w:type="dxa"/>
            <w:shd w:val="clear" w:color="auto" w:fill="auto"/>
          </w:tcPr>
          <w:p w:rsidR="003A22FD" w:rsidRPr="00EF647B" w:rsidRDefault="003A22FD" w:rsidP="00885C8F">
            <w:pPr>
              <w:suppressAutoHyphens/>
              <w:ind w:right="1451"/>
              <w:jc w:val="right"/>
            </w:pPr>
            <w:r w:rsidRPr="00EF647B">
              <w:t>91,7</w:t>
            </w:r>
          </w:p>
        </w:tc>
      </w:tr>
      <w:tr w:rsidR="003A22FD" w:rsidRPr="00EF647B" w:rsidTr="00885C8F">
        <w:tc>
          <w:tcPr>
            <w:tcW w:w="3227" w:type="dxa"/>
            <w:shd w:val="clear" w:color="auto" w:fill="auto"/>
          </w:tcPr>
          <w:p w:rsidR="003A22FD" w:rsidRPr="00EF647B" w:rsidRDefault="003A22FD" w:rsidP="00885C8F">
            <w:pPr>
              <w:suppressAutoHyphens/>
              <w:jc w:val="center"/>
            </w:pPr>
            <w:r w:rsidRPr="00EF647B">
              <w:t>Школа № 10 + ФТШ</w:t>
            </w:r>
          </w:p>
        </w:tc>
        <w:tc>
          <w:tcPr>
            <w:tcW w:w="3118" w:type="dxa"/>
            <w:shd w:val="clear" w:color="auto" w:fill="auto"/>
          </w:tcPr>
          <w:p w:rsidR="003A22FD" w:rsidRPr="00EF647B" w:rsidRDefault="003A22FD" w:rsidP="00885C8F">
            <w:pPr>
              <w:suppressAutoHyphens/>
              <w:ind w:right="1167"/>
              <w:jc w:val="right"/>
            </w:pPr>
            <w:r w:rsidRPr="00EF647B">
              <w:t>27,6 /24,5</w:t>
            </w:r>
          </w:p>
        </w:tc>
        <w:tc>
          <w:tcPr>
            <w:tcW w:w="3686" w:type="dxa"/>
            <w:shd w:val="clear" w:color="auto" w:fill="auto"/>
          </w:tcPr>
          <w:p w:rsidR="003A22FD" w:rsidRPr="00EF647B" w:rsidRDefault="003A22FD" w:rsidP="00885C8F">
            <w:pPr>
              <w:suppressAutoHyphens/>
              <w:ind w:right="1451"/>
              <w:jc w:val="right"/>
            </w:pPr>
            <w:r w:rsidRPr="00EF647B">
              <w:t>114,7</w:t>
            </w:r>
          </w:p>
        </w:tc>
      </w:tr>
      <w:tr w:rsidR="003A22FD" w:rsidRPr="00EF647B" w:rsidTr="00885C8F">
        <w:tc>
          <w:tcPr>
            <w:tcW w:w="3227" w:type="dxa"/>
            <w:shd w:val="clear" w:color="auto" w:fill="auto"/>
          </w:tcPr>
          <w:p w:rsidR="003A22FD" w:rsidRPr="00EF647B" w:rsidRDefault="003A22FD" w:rsidP="00885C8F">
            <w:pPr>
              <w:suppressAutoHyphens/>
              <w:jc w:val="center"/>
            </w:pPr>
            <w:r w:rsidRPr="00EF647B">
              <w:t>Школа № 11</w:t>
            </w:r>
          </w:p>
        </w:tc>
        <w:tc>
          <w:tcPr>
            <w:tcW w:w="3118" w:type="dxa"/>
            <w:shd w:val="clear" w:color="auto" w:fill="auto"/>
          </w:tcPr>
          <w:p w:rsidR="003A22FD" w:rsidRPr="00EF647B" w:rsidRDefault="003A22FD" w:rsidP="00885C8F">
            <w:pPr>
              <w:suppressAutoHyphens/>
              <w:ind w:right="1167"/>
              <w:jc w:val="right"/>
            </w:pPr>
            <w:r w:rsidRPr="00EF647B">
              <w:t>28,3</w:t>
            </w:r>
          </w:p>
        </w:tc>
        <w:tc>
          <w:tcPr>
            <w:tcW w:w="3686" w:type="dxa"/>
            <w:shd w:val="clear" w:color="auto" w:fill="auto"/>
          </w:tcPr>
          <w:p w:rsidR="003A22FD" w:rsidRPr="00EF647B" w:rsidRDefault="003A22FD" w:rsidP="00885C8F">
            <w:pPr>
              <w:suppressAutoHyphens/>
              <w:ind w:right="1451"/>
              <w:jc w:val="right"/>
            </w:pPr>
            <w:r w:rsidRPr="00EF647B">
              <w:t>112,8</w:t>
            </w:r>
          </w:p>
        </w:tc>
      </w:tr>
      <w:tr w:rsidR="003A22FD" w:rsidRPr="00EF647B" w:rsidTr="00885C8F">
        <w:tc>
          <w:tcPr>
            <w:tcW w:w="3227" w:type="dxa"/>
            <w:shd w:val="clear" w:color="auto" w:fill="auto"/>
          </w:tcPr>
          <w:p w:rsidR="003A22FD" w:rsidRPr="00EF647B" w:rsidRDefault="003A22FD" w:rsidP="00885C8F">
            <w:pPr>
              <w:suppressAutoHyphens/>
              <w:jc w:val="center"/>
            </w:pPr>
            <w:r w:rsidRPr="00EF647B">
              <w:t>Школа № 12</w:t>
            </w:r>
          </w:p>
        </w:tc>
        <w:tc>
          <w:tcPr>
            <w:tcW w:w="3118" w:type="dxa"/>
            <w:shd w:val="clear" w:color="auto" w:fill="auto"/>
          </w:tcPr>
          <w:p w:rsidR="003A22FD" w:rsidRPr="00EF647B" w:rsidRDefault="003A22FD" w:rsidP="00885C8F">
            <w:pPr>
              <w:suppressAutoHyphens/>
              <w:ind w:right="1167"/>
              <w:jc w:val="right"/>
            </w:pPr>
            <w:r w:rsidRPr="00EF647B">
              <w:t>28,4</w:t>
            </w:r>
          </w:p>
        </w:tc>
        <w:tc>
          <w:tcPr>
            <w:tcW w:w="3686" w:type="dxa"/>
            <w:shd w:val="clear" w:color="auto" w:fill="auto"/>
          </w:tcPr>
          <w:p w:rsidR="003A22FD" w:rsidRPr="00EF647B" w:rsidRDefault="003A22FD" w:rsidP="00885C8F">
            <w:pPr>
              <w:suppressAutoHyphens/>
              <w:ind w:right="1451"/>
              <w:jc w:val="right"/>
            </w:pPr>
            <w:r w:rsidRPr="00EF647B">
              <w:t>114,4</w:t>
            </w:r>
          </w:p>
        </w:tc>
      </w:tr>
      <w:tr w:rsidR="003A22FD" w:rsidRPr="00EF647B" w:rsidTr="00885C8F">
        <w:tc>
          <w:tcPr>
            <w:tcW w:w="3227" w:type="dxa"/>
            <w:shd w:val="clear" w:color="auto" w:fill="auto"/>
          </w:tcPr>
          <w:p w:rsidR="003A22FD" w:rsidRPr="00EF647B" w:rsidRDefault="003A22FD" w:rsidP="00885C8F">
            <w:pPr>
              <w:suppressAutoHyphens/>
              <w:jc w:val="center"/>
            </w:pPr>
            <w:r w:rsidRPr="00EF647B">
              <w:t>Школа № 13</w:t>
            </w:r>
          </w:p>
        </w:tc>
        <w:tc>
          <w:tcPr>
            <w:tcW w:w="3118" w:type="dxa"/>
            <w:shd w:val="clear" w:color="auto" w:fill="auto"/>
          </w:tcPr>
          <w:p w:rsidR="003A22FD" w:rsidRPr="00EF647B" w:rsidRDefault="003A22FD" w:rsidP="00885C8F">
            <w:pPr>
              <w:suppressAutoHyphens/>
              <w:ind w:right="1167"/>
              <w:jc w:val="right"/>
            </w:pPr>
            <w:r w:rsidRPr="00EF647B">
              <w:t>28,3</w:t>
            </w:r>
          </w:p>
        </w:tc>
        <w:tc>
          <w:tcPr>
            <w:tcW w:w="3686" w:type="dxa"/>
            <w:shd w:val="clear" w:color="auto" w:fill="auto"/>
          </w:tcPr>
          <w:p w:rsidR="003A22FD" w:rsidRPr="00EF647B" w:rsidRDefault="003A22FD" w:rsidP="00885C8F">
            <w:pPr>
              <w:suppressAutoHyphens/>
              <w:ind w:right="1451"/>
              <w:jc w:val="right"/>
            </w:pPr>
            <w:r w:rsidRPr="00EF647B">
              <w:t>120,7</w:t>
            </w:r>
          </w:p>
        </w:tc>
      </w:tr>
      <w:tr w:rsidR="003A22FD" w:rsidRPr="00EF647B" w:rsidTr="00885C8F">
        <w:tc>
          <w:tcPr>
            <w:tcW w:w="3227" w:type="dxa"/>
            <w:shd w:val="clear" w:color="auto" w:fill="auto"/>
          </w:tcPr>
          <w:p w:rsidR="003A22FD" w:rsidRPr="00EF647B" w:rsidRDefault="003A22FD" w:rsidP="00885C8F">
            <w:pPr>
              <w:suppressAutoHyphens/>
              <w:jc w:val="center"/>
            </w:pPr>
            <w:r>
              <w:t>Лицей «</w:t>
            </w:r>
            <w:r w:rsidRPr="00EF647B">
              <w:t>Держава</w:t>
            </w:r>
            <w:r>
              <w:t>»</w:t>
            </w:r>
          </w:p>
        </w:tc>
        <w:tc>
          <w:tcPr>
            <w:tcW w:w="3118" w:type="dxa"/>
            <w:shd w:val="clear" w:color="auto" w:fill="auto"/>
          </w:tcPr>
          <w:p w:rsidR="003A22FD" w:rsidRPr="00EF647B" w:rsidRDefault="003A22FD" w:rsidP="00885C8F">
            <w:pPr>
              <w:suppressAutoHyphens/>
              <w:ind w:right="1167"/>
              <w:jc w:val="right"/>
            </w:pPr>
            <w:r w:rsidRPr="00EF647B">
              <w:t>26,4</w:t>
            </w:r>
          </w:p>
        </w:tc>
        <w:tc>
          <w:tcPr>
            <w:tcW w:w="3686" w:type="dxa"/>
            <w:shd w:val="clear" w:color="auto" w:fill="auto"/>
          </w:tcPr>
          <w:p w:rsidR="003A22FD" w:rsidRPr="00EF647B" w:rsidRDefault="003A22FD" w:rsidP="00885C8F">
            <w:pPr>
              <w:suppressAutoHyphens/>
              <w:ind w:right="1451"/>
              <w:jc w:val="right"/>
            </w:pPr>
            <w:r w:rsidRPr="00EF647B">
              <w:t>80,0</w:t>
            </w:r>
          </w:p>
        </w:tc>
      </w:tr>
      <w:tr w:rsidR="003A22FD" w:rsidRPr="00EF647B" w:rsidTr="00885C8F">
        <w:tc>
          <w:tcPr>
            <w:tcW w:w="3227" w:type="dxa"/>
            <w:shd w:val="clear" w:color="auto" w:fill="auto"/>
          </w:tcPr>
          <w:p w:rsidR="003A22FD" w:rsidRPr="00EF647B" w:rsidRDefault="003A22FD" w:rsidP="00885C8F">
            <w:pPr>
              <w:suppressAutoHyphens/>
              <w:jc w:val="center"/>
            </w:pPr>
            <w:r w:rsidRPr="00EF647B">
              <w:t>Технический лицей (основное здание)</w:t>
            </w:r>
          </w:p>
        </w:tc>
        <w:tc>
          <w:tcPr>
            <w:tcW w:w="3118" w:type="dxa"/>
            <w:shd w:val="clear" w:color="auto" w:fill="auto"/>
          </w:tcPr>
          <w:p w:rsidR="003A22FD" w:rsidRPr="00EF647B" w:rsidRDefault="003A22FD" w:rsidP="00885C8F">
            <w:pPr>
              <w:suppressAutoHyphens/>
              <w:ind w:right="1167"/>
              <w:jc w:val="right"/>
            </w:pPr>
            <w:r w:rsidRPr="00EF647B">
              <w:t>27,0</w:t>
            </w:r>
          </w:p>
        </w:tc>
        <w:tc>
          <w:tcPr>
            <w:tcW w:w="3686" w:type="dxa"/>
            <w:shd w:val="clear" w:color="auto" w:fill="auto"/>
          </w:tcPr>
          <w:p w:rsidR="003A22FD" w:rsidRPr="00EF647B" w:rsidRDefault="003A22FD" w:rsidP="00885C8F">
            <w:pPr>
              <w:suppressAutoHyphens/>
              <w:ind w:right="1451"/>
              <w:jc w:val="right"/>
            </w:pPr>
            <w:r w:rsidRPr="00EF647B">
              <w:t>84,5</w:t>
            </w:r>
          </w:p>
        </w:tc>
      </w:tr>
      <w:tr w:rsidR="003A22FD" w:rsidRPr="00EF647B" w:rsidTr="00885C8F">
        <w:tc>
          <w:tcPr>
            <w:tcW w:w="3227" w:type="dxa"/>
            <w:shd w:val="clear" w:color="auto" w:fill="auto"/>
          </w:tcPr>
          <w:p w:rsidR="003A22FD" w:rsidRPr="00EF647B" w:rsidRDefault="003A22FD" w:rsidP="00885C8F">
            <w:pPr>
              <w:suppressAutoHyphens/>
              <w:jc w:val="center"/>
            </w:pPr>
            <w:r w:rsidRPr="00EF647B">
              <w:t>Школа № 16</w:t>
            </w:r>
          </w:p>
        </w:tc>
        <w:tc>
          <w:tcPr>
            <w:tcW w:w="3118" w:type="dxa"/>
            <w:shd w:val="clear" w:color="auto" w:fill="auto"/>
          </w:tcPr>
          <w:p w:rsidR="003A22FD" w:rsidRPr="00EF647B" w:rsidRDefault="003A22FD" w:rsidP="00885C8F">
            <w:pPr>
              <w:suppressAutoHyphens/>
              <w:ind w:right="1167"/>
              <w:jc w:val="right"/>
            </w:pPr>
            <w:r w:rsidRPr="00EF647B">
              <w:t>28,6</w:t>
            </w:r>
          </w:p>
        </w:tc>
        <w:tc>
          <w:tcPr>
            <w:tcW w:w="3686" w:type="dxa"/>
            <w:shd w:val="clear" w:color="auto" w:fill="auto"/>
          </w:tcPr>
          <w:p w:rsidR="003A22FD" w:rsidRPr="00EF647B" w:rsidRDefault="003A22FD" w:rsidP="00885C8F">
            <w:pPr>
              <w:suppressAutoHyphens/>
              <w:ind w:right="1451"/>
              <w:jc w:val="right"/>
            </w:pPr>
            <w:r w:rsidRPr="00EF647B">
              <w:t>112,7</w:t>
            </w:r>
          </w:p>
        </w:tc>
      </w:tr>
    </w:tbl>
    <w:p w:rsidR="003A22FD" w:rsidRPr="00DA4478" w:rsidRDefault="003A22FD" w:rsidP="003A22FD">
      <w:pPr>
        <w:suppressAutoHyphens/>
        <w:ind w:firstLine="709"/>
        <w:jc w:val="both"/>
        <w:rPr>
          <w:kern w:val="1"/>
          <w:sz w:val="12"/>
          <w:szCs w:val="12"/>
        </w:rPr>
      </w:pPr>
    </w:p>
    <w:p w:rsidR="003A22FD" w:rsidRPr="00EF647B" w:rsidRDefault="003A22FD" w:rsidP="003A22FD">
      <w:pPr>
        <w:ind w:firstLine="900"/>
        <w:jc w:val="both"/>
      </w:pPr>
      <w:r w:rsidRPr="00EF647B">
        <w:t>Ресурс  муниципальных  учреждений общего образования (на основании анализа проектной мощности зданий) составляет 1147 мест. Таким образом, в предстоящие два учебных года (2016-2017 гг., 2018-2019 гг.) возможна работа муниципальных школ в режиме одной смены.</w:t>
      </w:r>
    </w:p>
    <w:p w:rsidR="003A22FD" w:rsidRPr="005428F5" w:rsidRDefault="003A22FD" w:rsidP="003A22FD">
      <w:pPr>
        <w:ind w:firstLine="900"/>
        <w:jc w:val="both"/>
      </w:pPr>
      <w:r>
        <w:t>В</w:t>
      </w:r>
      <w:r w:rsidRPr="005428F5">
        <w:t xml:space="preserve"> соответствии с </w:t>
      </w:r>
      <w:r>
        <w:t>ф</w:t>
      </w:r>
      <w:r w:rsidRPr="005428F5">
        <w:t xml:space="preserve">едеральными </w:t>
      </w:r>
      <w:r>
        <w:t>г</w:t>
      </w:r>
      <w:r w:rsidRPr="005428F5">
        <w:t xml:space="preserve">осударственными </w:t>
      </w:r>
      <w:r>
        <w:t>о</w:t>
      </w:r>
      <w:r w:rsidRPr="005428F5">
        <w:t xml:space="preserve">бразовательными </w:t>
      </w:r>
      <w:r>
        <w:t>с</w:t>
      </w:r>
      <w:r w:rsidRPr="005428F5">
        <w:t xml:space="preserve">тандартами </w:t>
      </w:r>
      <w:r>
        <w:t>(ФГОС) в</w:t>
      </w:r>
      <w:r w:rsidRPr="005428F5">
        <w:t xml:space="preserve"> 2015/2016 учебном году обучаются</w:t>
      </w:r>
      <w:r>
        <w:t xml:space="preserve"> </w:t>
      </w:r>
      <w:r w:rsidRPr="005428F5">
        <w:t xml:space="preserve"> 7096 учащихся начальной и основной школы, что составляет 62% от общего числа обучающихся. Новое содержание образования осваивают 1255 первоклассников, 1226  обучающихся вторых классов, 1177 обучающихся третьих классов, 1135 обучающихся четвертых, 1171 обучающихся пятых классов, 462 обучающихся шестых классов, 464 обучающихся седьмых и 206 обучающихся восьмых классов. На уровне основного общего образования апробационными площадками являются МБОУ СОШ №№ 1, 6, 9, 12, 13, 16, «Лицей «ФТШ». Введение федерального государственного образовательного стандарта основного общего образования во всех 10-х, 11-х классах общеобразовательных учреждениях планируется с первого сентября 2017 года.</w:t>
      </w:r>
    </w:p>
    <w:p w:rsidR="003A22FD" w:rsidRPr="005428F5" w:rsidRDefault="003A22FD" w:rsidP="003A22FD">
      <w:pPr>
        <w:ind w:firstLine="900"/>
        <w:jc w:val="both"/>
      </w:pPr>
      <w:r w:rsidRPr="005428F5">
        <w:t>Доля учащихся, обучающихся в соответствии с ФГОС (от общей численности обучающихся 1-5 классов) в 2015 году составила 100%.</w:t>
      </w:r>
      <w:r>
        <w:t xml:space="preserve"> </w:t>
      </w:r>
      <w:r w:rsidRPr="005428F5">
        <w:t>Во всех образовательных организациях выдержаны требования к условиям реализации образовательного процесса в соответствии с ФГОС. Успешно внедряются все варианты моделей организации внеурочной деятельности.</w:t>
      </w:r>
    </w:p>
    <w:p w:rsidR="003A22FD" w:rsidRPr="00BE5F52" w:rsidRDefault="003A22FD" w:rsidP="003A22FD">
      <w:pPr>
        <w:ind w:firstLine="900"/>
        <w:jc w:val="both"/>
      </w:pPr>
      <w:r w:rsidRPr="006C7835">
        <w:rPr>
          <w:i/>
          <w:color w:val="0070C0"/>
        </w:rPr>
        <w:t>Выпускные экзамены</w:t>
      </w:r>
      <w:r w:rsidRPr="00BE5F52">
        <w:t xml:space="preserve">  в 2015 году  претерпели ряд существенных изменений:</w:t>
      </w:r>
    </w:p>
    <w:p w:rsidR="003A22FD" w:rsidRPr="00BE5F52" w:rsidRDefault="003A22FD" w:rsidP="003A22FD">
      <w:pPr>
        <w:ind w:firstLine="900"/>
        <w:jc w:val="both"/>
      </w:pPr>
      <w:r w:rsidRPr="00BE5F52">
        <w:t>- введено итоговое сочинение (изложение), которое стало допуском к государственной итоговой аттестации по образовательным программам среднего общего образования</w:t>
      </w:r>
      <w:r>
        <w:t>;</w:t>
      </w:r>
      <w:r w:rsidRPr="00BE5F52">
        <w:t xml:space="preserve"> </w:t>
      </w:r>
    </w:p>
    <w:p w:rsidR="003A22FD" w:rsidRPr="00BE5F52" w:rsidRDefault="003A22FD" w:rsidP="003A22FD">
      <w:pPr>
        <w:ind w:firstLine="900"/>
        <w:jc w:val="both"/>
      </w:pPr>
      <w:r w:rsidRPr="00BE5F52">
        <w:t xml:space="preserve">- исключены задания части А (заданий с выбором ответа) из </w:t>
      </w:r>
      <w:r>
        <w:t>контрольно-измерительных материалов (</w:t>
      </w:r>
      <w:r w:rsidRPr="00BE5F52">
        <w:t>КИМ</w:t>
      </w:r>
      <w:r>
        <w:t>)</w:t>
      </w:r>
      <w:r w:rsidRPr="00BE5F52">
        <w:t xml:space="preserve"> всех предметов</w:t>
      </w:r>
      <w:r>
        <w:t>;</w:t>
      </w:r>
    </w:p>
    <w:p w:rsidR="003A22FD" w:rsidRPr="00BE5F52" w:rsidRDefault="003A22FD" w:rsidP="003A22FD">
      <w:pPr>
        <w:ind w:firstLine="900"/>
        <w:jc w:val="both"/>
      </w:pPr>
      <w:r w:rsidRPr="00BE5F52">
        <w:t>-  ЕГЭ по математике разделено на базовый и профильный уровни</w:t>
      </w:r>
      <w:r>
        <w:t>;</w:t>
      </w:r>
      <w:r w:rsidRPr="00BE5F52">
        <w:t xml:space="preserve"> </w:t>
      </w:r>
    </w:p>
    <w:p w:rsidR="003A22FD" w:rsidRPr="00BE5F52" w:rsidRDefault="003A22FD" w:rsidP="003A22FD">
      <w:pPr>
        <w:ind w:firstLine="900"/>
        <w:jc w:val="both"/>
      </w:pPr>
      <w:r w:rsidRPr="00BE5F52">
        <w:t>- введена устная часть «говорение» по иностранным языкам.</w:t>
      </w:r>
    </w:p>
    <w:p w:rsidR="003A22FD" w:rsidRPr="005428F5" w:rsidRDefault="003A22FD" w:rsidP="003A22FD">
      <w:pPr>
        <w:ind w:firstLine="900"/>
        <w:jc w:val="both"/>
      </w:pPr>
      <w:r w:rsidRPr="006C7835">
        <w:rPr>
          <w:i/>
          <w:color w:val="0070C0"/>
        </w:rPr>
        <w:t>Государственная итоговая аттестация.</w:t>
      </w:r>
      <w:r w:rsidRPr="005428F5">
        <w:t xml:space="preserve"> В 2015 году к прохождению государственной итоговой аттестации было допущено 939 обучающихся 9 классов образовательных учреждений города (98,6%). ГИА проходила по 11 предметам, из них 2 обязательных (математика и русский язык) и 9 по выбору. </w:t>
      </w:r>
    </w:p>
    <w:p w:rsidR="003A22FD" w:rsidRPr="00F14612" w:rsidRDefault="003A22FD" w:rsidP="003A22FD">
      <w:pPr>
        <w:ind w:firstLine="900"/>
        <w:jc w:val="both"/>
      </w:pPr>
      <w:r w:rsidRPr="00F14612">
        <w:t xml:space="preserve">Положительная динамика отмечается в средних баллах по всем предметам в сравнении с предыдущим годом. </w:t>
      </w:r>
    </w:p>
    <w:p w:rsidR="003A22FD" w:rsidRPr="005428F5" w:rsidRDefault="003A22FD" w:rsidP="003A22FD">
      <w:pPr>
        <w:ind w:firstLine="900"/>
        <w:jc w:val="both"/>
      </w:pPr>
      <w:r w:rsidRPr="005428F5">
        <w:t>Независимая оценка качества образования девятиклассников в 2015 году показала, что с работой по математике и по русскому языку успешно справились 100% учащихся.</w:t>
      </w:r>
    </w:p>
    <w:p w:rsidR="003A22FD" w:rsidRPr="005428F5" w:rsidRDefault="003A22FD" w:rsidP="003A22FD">
      <w:pPr>
        <w:ind w:firstLine="900"/>
        <w:jc w:val="both"/>
      </w:pPr>
      <w:r w:rsidRPr="005428F5">
        <w:t>Среди экзаменов по выбору востребованными остаются такие предметы, как обществознание, английский язык, физика, химия.</w:t>
      </w:r>
    </w:p>
    <w:p w:rsidR="003A22FD" w:rsidRPr="005428F5" w:rsidRDefault="003A22FD" w:rsidP="003A22FD">
      <w:pPr>
        <w:ind w:firstLine="900"/>
        <w:jc w:val="both"/>
      </w:pPr>
      <w:r w:rsidRPr="005428F5">
        <w:t>Достаточно высокий процент качества образования (более 90%) показали обучающиеся по физике, обществознанию, английскому языку, информатике и химии.</w:t>
      </w:r>
      <w:r>
        <w:t xml:space="preserve"> </w:t>
      </w:r>
      <w:r w:rsidRPr="005428F5">
        <w:t xml:space="preserve">Уровень обученности по истории составил 100% от числа выпускников, сдававших экзамен. </w:t>
      </w:r>
    </w:p>
    <w:p w:rsidR="003A22FD" w:rsidRPr="00F14612" w:rsidRDefault="003A22FD" w:rsidP="003A22FD">
      <w:pPr>
        <w:ind w:firstLine="900"/>
        <w:jc w:val="both"/>
      </w:pPr>
      <w:r w:rsidRPr="00F14612">
        <w:t xml:space="preserve">По итогам окончания курса основной школы  17 выпускникам 9-х классов вручены аттестаты особого образца, на повторный курс обучения было оставлено 7 человек (0,7%). </w:t>
      </w:r>
    </w:p>
    <w:p w:rsidR="003A22FD" w:rsidRPr="00F14612" w:rsidRDefault="003A22FD" w:rsidP="003A22FD">
      <w:pPr>
        <w:ind w:firstLine="900"/>
        <w:jc w:val="both"/>
      </w:pPr>
      <w:r w:rsidRPr="006C7835">
        <w:rPr>
          <w:i/>
          <w:color w:val="0070C0"/>
        </w:rPr>
        <w:t>Единый государственный экзамен.</w:t>
      </w:r>
      <w:r w:rsidRPr="00F14612">
        <w:t xml:space="preserve"> В 2015 году процедуру государственной (итоговой) аттестации в форме Единого государственного экзамена прошли 632 обучающихся XI  (XII) классов общеобразовательных учреждений города Обнинска. Кроме учащихся общеобразовательных учреждений, в итоговой аттестации приняли участие обучающиеся и выпускники учреждений </w:t>
      </w:r>
      <w:r>
        <w:t>среднего профессионального образования</w:t>
      </w:r>
      <w:r w:rsidRPr="00F14612">
        <w:t xml:space="preserve"> (9 человек) и выпускники прошлых лет (44 человека).</w:t>
      </w:r>
    </w:p>
    <w:p w:rsidR="003A22FD" w:rsidRPr="00F14612" w:rsidRDefault="003A22FD" w:rsidP="003A22FD">
      <w:pPr>
        <w:ind w:firstLine="900"/>
        <w:jc w:val="both"/>
      </w:pPr>
      <w:r w:rsidRPr="00F14612">
        <w:t xml:space="preserve">Единый государственный экзамен в городе Обнинске проходил по 12 общеобразовательным предметам. </w:t>
      </w:r>
    </w:p>
    <w:p w:rsidR="003A22FD" w:rsidRPr="00F14612" w:rsidRDefault="003A22FD" w:rsidP="003A22FD">
      <w:pPr>
        <w:ind w:firstLine="900"/>
        <w:jc w:val="both"/>
      </w:pPr>
      <w:r w:rsidRPr="00F14612">
        <w:t>По состоянию здоровья государственную (итоговую) аттестацию в форме государственного выпускного экзамена проходили 7 обучающихся.</w:t>
      </w:r>
    </w:p>
    <w:p w:rsidR="003A22FD" w:rsidRPr="00F14612" w:rsidRDefault="003A22FD" w:rsidP="003A22FD">
      <w:pPr>
        <w:ind w:firstLine="900"/>
        <w:jc w:val="both"/>
      </w:pPr>
      <w:r w:rsidRPr="00F14612">
        <w:t>Для соблюдения процедуры организации экзаменов на время проведения единого государственного экзамена все аудитории пунктов проведения экзаменов (ППЭ) были оснащены видеокамерами. Во всех пунктах проведения экзаменов осуществлялось онлайн видеовещание.</w:t>
      </w:r>
    </w:p>
    <w:p w:rsidR="003A22FD" w:rsidRPr="00E4582D" w:rsidRDefault="003A22FD" w:rsidP="003A22FD">
      <w:pPr>
        <w:ind w:firstLine="900"/>
        <w:jc w:val="both"/>
      </w:pPr>
      <w:r w:rsidRPr="00E4582D">
        <w:t>Наиболее востребованными предметами по выбору, как и в 2014 году, оказались обществознание, физика, английский язык, биология.</w:t>
      </w:r>
      <w:r>
        <w:t xml:space="preserve"> </w:t>
      </w:r>
      <w:r w:rsidRPr="00E4582D">
        <w:t xml:space="preserve">Экзамены по выбору (количество выбравших): </w:t>
      </w:r>
    </w:p>
    <w:p w:rsidR="003A22FD" w:rsidRPr="00E4582D" w:rsidRDefault="003A22FD" w:rsidP="003A22FD">
      <w:pPr>
        <w:jc w:val="right"/>
      </w:pPr>
      <w:r w:rsidRPr="00E4582D">
        <w:t>человек</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95"/>
        <w:gridCol w:w="2357"/>
        <w:gridCol w:w="2349"/>
        <w:gridCol w:w="2362"/>
      </w:tblGrid>
      <w:tr w:rsidR="003A22FD" w:rsidRPr="004952E9" w:rsidTr="00885C8F">
        <w:tc>
          <w:tcPr>
            <w:tcW w:w="2480" w:type="dxa"/>
          </w:tcPr>
          <w:p w:rsidR="003A22FD" w:rsidRPr="00E4582D" w:rsidRDefault="003A22FD" w:rsidP="00885C8F">
            <w:pPr>
              <w:ind w:left="142"/>
              <w:contextualSpacing/>
              <w:jc w:val="center"/>
            </w:pPr>
            <w:r>
              <w:t>Э</w:t>
            </w:r>
            <w:r w:rsidRPr="00E4582D">
              <w:t>кзамен</w:t>
            </w:r>
          </w:p>
        </w:tc>
        <w:tc>
          <w:tcPr>
            <w:tcW w:w="2481" w:type="dxa"/>
          </w:tcPr>
          <w:p w:rsidR="003A22FD" w:rsidRPr="00E4582D" w:rsidRDefault="003A22FD" w:rsidP="00885C8F">
            <w:pPr>
              <w:ind w:left="142"/>
              <w:contextualSpacing/>
              <w:jc w:val="center"/>
            </w:pPr>
            <w:r w:rsidRPr="00E4582D">
              <w:t xml:space="preserve">2014 </w:t>
            </w:r>
            <w:r>
              <w:t>год</w:t>
            </w:r>
          </w:p>
        </w:tc>
        <w:tc>
          <w:tcPr>
            <w:tcW w:w="2481" w:type="dxa"/>
          </w:tcPr>
          <w:p w:rsidR="003A22FD" w:rsidRPr="00E4582D" w:rsidRDefault="003A22FD" w:rsidP="00885C8F">
            <w:pPr>
              <w:ind w:left="142"/>
              <w:contextualSpacing/>
              <w:jc w:val="center"/>
            </w:pPr>
            <w:r w:rsidRPr="00E4582D">
              <w:t>2015</w:t>
            </w:r>
            <w:r>
              <w:t xml:space="preserve"> год</w:t>
            </w:r>
          </w:p>
        </w:tc>
        <w:tc>
          <w:tcPr>
            <w:tcW w:w="2481" w:type="dxa"/>
          </w:tcPr>
          <w:p w:rsidR="003A22FD" w:rsidRPr="00E4582D" w:rsidRDefault="003A22FD" w:rsidP="00885C8F">
            <w:pPr>
              <w:ind w:left="142"/>
              <w:contextualSpacing/>
              <w:jc w:val="center"/>
            </w:pPr>
            <w:r w:rsidRPr="00E4582D">
              <w:t>Динамика выбора</w:t>
            </w:r>
          </w:p>
        </w:tc>
      </w:tr>
      <w:tr w:rsidR="003A22FD" w:rsidRPr="004952E9" w:rsidTr="00885C8F">
        <w:tc>
          <w:tcPr>
            <w:tcW w:w="2480" w:type="dxa"/>
          </w:tcPr>
          <w:p w:rsidR="003A22FD" w:rsidRPr="00E4582D" w:rsidRDefault="003A22FD" w:rsidP="00885C8F">
            <w:pPr>
              <w:ind w:left="142"/>
              <w:contextualSpacing/>
            </w:pPr>
            <w:r w:rsidRPr="00E4582D">
              <w:t>биология</w:t>
            </w:r>
          </w:p>
        </w:tc>
        <w:tc>
          <w:tcPr>
            <w:tcW w:w="2481" w:type="dxa"/>
          </w:tcPr>
          <w:p w:rsidR="003A22FD" w:rsidRPr="00E4582D" w:rsidRDefault="003A22FD" w:rsidP="00885C8F">
            <w:pPr>
              <w:ind w:left="142" w:right="742"/>
              <w:contextualSpacing/>
              <w:jc w:val="right"/>
            </w:pPr>
            <w:r w:rsidRPr="00E4582D">
              <w:t>100</w:t>
            </w:r>
          </w:p>
        </w:tc>
        <w:tc>
          <w:tcPr>
            <w:tcW w:w="2481" w:type="dxa"/>
          </w:tcPr>
          <w:p w:rsidR="003A22FD" w:rsidRPr="00E4582D" w:rsidRDefault="003A22FD" w:rsidP="00885C8F">
            <w:pPr>
              <w:ind w:left="142" w:right="671"/>
              <w:contextualSpacing/>
              <w:jc w:val="right"/>
            </w:pPr>
            <w:r w:rsidRPr="00E4582D">
              <w:t>130</w:t>
            </w:r>
          </w:p>
        </w:tc>
        <w:tc>
          <w:tcPr>
            <w:tcW w:w="2481" w:type="dxa"/>
          </w:tcPr>
          <w:p w:rsidR="003A22FD" w:rsidRPr="00E4582D" w:rsidRDefault="003A22FD" w:rsidP="00885C8F">
            <w:pPr>
              <w:ind w:left="142" w:right="884"/>
              <w:contextualSpacing/>
              <w:jc w:val="right"/>
            </w:pPr>
            <w:r w:rsidRPr="00E4582D">
              <w:t>+</w:t>
            </w:r>
            <w:r>
              <w:t xml:space="preserve"> </w:t>
            </w:r>
            <w:r w:rsidRPr="00E4582D">
              <w:t>30</w:t>
            </w:r>
          </w:p>
        </w:tc>
      </w:tr>
      <w:tr w:rsidR="003A22FD" w:rsidRPr="004952E9" w:rsidTr="00885C8F">
        <w:tc>
          <w:tcPr>
            <w:tcW w:w="2480" w:type="dxa"/>
          </w:tcPr>
          <w:p w:rsidR="003A22FD" w:rsidRPr="00E4582D" w:rsidRDefault="003A22FD" w:rsidP="00885C8F">
            <w:pPr>
              <w:ind w:left="142"/>
              <w:contextualSpacing/>
            </w:pPr>
            <w:r w:rsidRPr="00E4582D">
              <w:t>физика</w:t>
            </w:r>
          </w:p>
        </w:tc>
        <w:tc>
          <w:tcPr>
            <w:tcW w:w="2481" w:type="dxa"/>
          </w:tcPr>
          <w:p w:rsidR="003A22FD" w:rsidRPr="00E4582D" w:rsidRDefault="003A22FD" w:rsidP="00885C8F">
            <w:pPr>
              <w:ind w:left="142" w:right="742"/>
              <w:contextualSpacing/>
              <w:jc w:val="right"/>
            </w:pPr>
            <w:r w:rsidRPr="00E4582D">
              <w:t>153</w:t>
            </w:r>
          </w:p>
        </w:tc>
        <w:tc>
          <w:tcPr>
            <w:tcW w:w="2481" w:type="dxa"/>
          </w:tcPr>
          <w:p w:rsidR="003A22FD" w:rsidRPr="00E4582D" w:rsidRDefault="003A22FD" w:rsidP="00885C8F">
            <w:pPr>
              <w:ind w:left="142" w:right="671"/>
              <w:contextualSpacing/>
              <w:jc w:val="right"/>
            </w:pPr>
            <w:r w:rsidRPr="00E4582D">
              <w:t>159</w:t>
            </w:r>
          </w:p>
        </w:tc>
        <w:tc>
          <w:tcPr>
            <w:tcW w:w="2481" w:type="dxa"/>
          </w:tcPr>
          <w:p w:rsidR="003A22FD" w:rsidRPr="00E4582D" w:rsidRDefault="003A22FD" w:rsidP="00885C8F">
            <w:pPr>
              <w:ind w:left="142" w:right="884"/>
              <w:contextualSpacing/>
              <w:jc w:val="right"/>
            </w:pPr>
            <w:r w:rsidRPr="00E4582D">
              <w:t>+</w:t>
            </w:r>
            <w:r>
              <w:t xml:space="preserve">   </w:t>
            </w:r>
            <w:r w:rsidRPr="00E4582D">
              <w:t>6</w:t>
            </w:r>
          </w:p>
        </w:tc>
      </w:tr>
      <w:tr w:rsidR="003A22FD" w:rsidRPr="004952E9" w:rsidTr="00885C8F">
        <w:tc>
          <w:tcPr>
            <w:tcW w:w="2480" w:type="dxa"/>
          </w:tcPr>
          <w:p w:rsidR="003A22FD" w:rsidRPr="00E4582D" w:rsidRDefault="003A22FD" w:rsidP="00885C8F">
            <w:pPr>
              <w:ind w:left="142"/>
              <w:contextualSpacing/>
            </w:pPr>
            <w:r w:rsidRPr="00E4582D">
              <w:t>обществознание</w:t>
            </w:r>
          </w:p>
        </w:tc>
        <w:tc>
          <w:tcPr>
            <w:tcW w:w="2481" w:type="dxa"/>
          </w:tcPr>
          <w:p w:rsidR="003A22FD" w:rsidRPr="00E4582D" w:rsidRDefault="003A22FD" w:rsidP="00885C8F">
            <w:pPr>
              <w:ind w:left="142" w:right="742"/>
              <w:contextualSpacing/>
              <w:jc w:val="right"/>
            </w:pPr>
            <w:r w:rsidRPr="00E4582D">
              <w:t>342</w:t>
            </w:r>
          </w:p>
        </w:tc>
        <w:tc>
          <w:tcPr>
            <w:tcW w:w="2481" w:type="dxa"/>
          </w:tcPr>
          <w:p w:rsidR="003A22FD" w:rsidRPr="00E4582D" w:rsidRDefault="003A22FD" w:rsidP="00885C8F">
            <w:pPr>
              <w:ind w:left="142" w:right="671"/>
              <w:contextualSpacing/>
              <w:jc w:val="right"/>
            </w:pPr>
            <w:r w:rsidRPr="00E4582D">
              <w:t>369</w:t>
            </w:r>
          </w:p>
        </w:tc>
        <w:tc>
          <w:tcPr>
            <w:tcW w:w="2481" w:type="dxa"/>
          </w:tcPr>
          <w:p w:rsidR="003A22FD" w:rsidRPr="00E4582D" w:rsidRDefault="003A22FD" w:rsidP="00885C8F">
            <w:pPr>
              <w:ind w:left="142" w:right="884"/>
              <w:contextualSpacing/>
              <w:jc w:val="right"/>
            </w:pPr>
            <w:r w:rsidRPr="00E4582D">
              <w:t>+</w:t>
            </w:r>
            <w:r>
              <w:t xml:space="preserve"> </w:t>
            </w:r>
            <w:r w:rsidRPr="00E4582D">
              <w:t>27</w:t>
            </w:r>
          </w:p>
        </w:tc>
      </w:tr>
      <w:tr w:rsidR="003A22FD" w:rsidRPr="004952E9" w:rsidTr="00885C8F">
        <w:tc>
          <w:tcPr>
            <w:tcW w:w="2480" w:type="dxa"/>
          </w:tcPr>
          <w:p w:rsidR="003A22FD" w:rsidRPr="00E4582D" w:rsidRDefault="003A22FD" w:rsidP="00885C8F">
            <w:pPr>
              <w:ind w:left="142"/>
              <w:contextualSpacing/>
            </w:pPr>
            <w:r w:rsidRPr="00E4582D">
              <w:t>история</w:t>
            </w:r>
          </w:p>
        </w:tc>
        <w:tc>
          <w:tcPr>
            <w:tcW w:w="2481" w:type="dxa"/>
          </w:tcPr>
          <w:p w:rsidR="003A22FD" w:rsidRPr="00E4582D" w:rsidRDefault="003A22FD" w:rsidP="00885C8F">
            <w:pPr>
              <w:ind w:left="142" w:right="742"/>
              <w:contextualSpacing/>
              <w:jc w:val="right"/>
            </w:pPr>
            <w:r w:rsidRPr="00E4582D">
              <w:t>61</w:t>
            </w:r>
          </w:p>
        </w:tc>
        <w:tc>
          <w:tcPr>
            <w:tcW w:w="2481" w:type="dxa"/>
          </w:tcPr>
          <w:p w:rsidR="003A22FD" w:rsidRPr="00E4582D" w:rsidRDefault="003A22FD" w:rsidP="00885C8F">
            <w:pPr>
              <w:ind w:left="142" w:right="671"/>
              <w:contextualSpacing/>
              <w:jc w:val="right"/>
            </w:pPr>
            <w:r w:rsidRPr="00E4582D">
              <w:t>121</w:t>
            </w:r>
          </w:p>
        </w:tc>
        <w:tc>
          <w:tcPr>
            <w:tcW w:w="2481" w:type="dxa"/>
          </w:tcPr>
          <w:p w:rsidR="003A22FD" w:rsidRPr="00E4582D" w:rsidRDefault="003A22FD" w:rsidP="00885C8F">
            <w:pPr>
              <w:ind w:left="142" w:right="884"/>
              <w:contextualSpacing/>
              <w:jc w:val="right"/>
            </w:pPr>
            <w:r w:rsidRPr="00E4582D">
              <w:t>+</w:t>
            </w:r>
            <w:r>
              <w:t xml:space="preserve"> </w:t>
            </w:r>
            <w:r w:rsidRPr="00E4582D">
              <w:t>60</w:t>
            </w:r>
          </w:p>
        </w:tc>
      </w:tr>
      <w:tr w:rsidR="003A22FD" w:rsidRPr="004952E9" w:rsidTr="00885C8F">
        <w:tc>
          <w:tcPr>
            <w:tcW w:w="2480" w:type="dxa"/>
          </w:tcPr>
          <w:p w:rsidR="003A22FD" w:rsidRPr="00E4582D" w:rsidRDefault="003A22FD" w:rsidP="00885C8F">
            <w:pPr>
              <w:ind w:left="142"/>
              <w:contextualSpacing/>
            </w:pPr>
            <w:r>
              <w:t>а</w:t>
            </w:r>
            <w:r w:rsidRPr="00E4582D">
              <w:t>нглийский язык</w:t>
            </w:r>
          </w:p>
        </w:tc>
        <w:tc>
          <w:tcPr>
            <w:tcW w:w="2481" w:type="dxa"/>
          </w:tcPr>
          <w:p w:rsidR="003A22FD" w:rsidRPr="00E4582D" w:rsidRDefault="003A22FD" w:rsidP="00885C8F">
            <w:pPr>
              <w:ind w:left="142" w:right="742"/>
              <w:contextualSpacing/>
              <w:jc w:val="right"/>
            </w:pPr>
            <w:r w:rsidRPr="00E4582D">
              <w:t>120</w:t>
            </w:r>
          </w:p>
        </w:tc>
        <w:tc>
          <w:tcPr>
            <w:tcW w:w="2481" w:type="dxa"/>
          </w:tcPr>
          <w:p w:rsidR="003A22FD" w:rsidRPr="00E4582D" w:rsidRDefault="003A22FD" w:rsidP="00885C8F">
            <w:pPr>
              <w:ind w:left="142" w:right="671"/>
              <w:contextualSpacing/>
              <w:jc w:val="right"/>
            </w:pPr>
            <w:r w:rsidRPr="00E4582D">
              <w:t>143</w:t>
            </w:r>
          </w:p>
        </w:tc>
        <w:tc>
          <w:tcPr>
            <w:tcW w:w="2481" w:type="dxa"/>
          </w:tcPr>
          <w:p w:rsidR="003A22FD" w:rsidRPr="00E4582D" w:rsidRDefault="003A22FD" w:rsidP="00885C8F">
            <w:pPr>
              <w:ind w:left="142" w:right="884"/>
              <w:contextualSpacing/>
              <w:jc w:val="right"/>
            </w:pPr>
            <w:r w:rsidRPr="00E4582D">
              <w:t>+</w:t>
            </w:r>
            <w:r>
              <w:t xml:space="preserve"> </w:t>
            </w:r>
            <w:r w:rsidRPr="00E4582D">
              <w:t>23</w:t>
            </w:r>
          </w:p>
        </w:tc>
      </w:tr>
      <w:tr w:rsidR="003A22FD" w:rsidRPr="004952E9" w:rsidTr="00885C8F">
        <w:trPr>
          <w:trHeight w:val="252"/>
        </w:trPr>
        <w:tc>
          <w:tcPr>
            <w:tcW w:w="2480" w:type="dxa"/>
          </w:tcPr>
          <w:p w:rsidR="003A22FD" w:rsidRPr="00E4582D" w:rsidRDefault="003A22FD" w:rsidP="00885C8F">
            <w:pPr>
              <w:ind w:left="142"/>
              <w:contextualSpacing/>
            </w:pPr>
            <w:r>
              <w:t>и</w:t>
            </w:r>
            <w:r w:rsidRPr="00E4582D">
              <w:t>нформатика и ИКТ</w:t>
            </w:r>
          </w:p>
        </w:tc>
        <w:tc>
          <w:tcPr>
            <w:tcW w:w="2481" w:type="dxa"/>
          </w:tcPr>
          <w:p w:rsidR="003A22FD" w:rsidRPr="00E4582D" w:rsidRDefault="003A22FD" w:rsidP="00885C8F">
            <w:pPr>
              <w:ind w:left="142" w:right="742"/>
              <w:contextualSpacing/>
              <w:jc w:val="right"/>
            </w:pPr>
            <w:r w:rsidRPr="00E4582D">
              <w:t>55</w:t>
            </w:r>
          </w:p>
        </w:tc>
        <w:tc>
          <w:tcPr>
            <w:tcW w:w="2481" w:type="dxa"/>
          </w:tcPr>
          <w:p w:rsidR="003A22FD" w:rsidRPr="00E4582D" w:rsidRDefault="003A22FD" w:rsidP="00885C8F">
            <w:pPr>
              <w:ind w:left="142" w:right="671"/>
              <w:contextualSpacing/>
              <w:jc w:val="right"/>
            </w:pPr>
            <w:r w:rsidRPr="00E4582D">
              <w:t>51</w:t>
            </w:r>
          </w:p>
        </w:tc>
        <w:tc>
          <w:tcPr>
            <w:tcW w:w="2481" w:type="dxa"/>
          </w:tcPr>
          <w:p w:rsidR="003A22FD" w:rsidRPr="00E4582D" w:rsidRDefault="003A22FD" w:rsidP="00885C8F">
            <w:pPr>
              <w:ind w:left="142" w:right="884"/>
              <w:contextualSpacing/>
              <w:jc w:val="right"/>
            </w:pPr>
            <w:r w:rsidRPr="00E4582D">
              <w:t>-</w:t>
            </w:r>
            <w:r>
              <w:t xml:space="preserve">   </w:t>
            </w:r>
            <w:r w:rsidRPr="00E4582D">
              <w:t>4</w:t>
            </w:r>
          </w:p>
        </w:tc>
      </w:tr>
      <w:tr w:rsidR="003A22FD" w:rsidRPr="004952E9" w:rsidTr="00885C8F">
        <w:tc>
          <w:tcPr>
            <w:tcW w:w="2480" w:type="dxa"/>
          </w:tcPr>
          <w:p w:rsidR="003A22FD" w:rsidRPr="00E4582D" w:rsidRDefault="003A22FD" w:rsidP="00885C8F">
            <w:pPr>
              <w:ind w:left="142"/>
              <w:contextualSpacing/>
            </w:pPr>
            <w:r w:rsidRPr="00E4582D">
              <w:t>литература</w:t>
            </w:r>
          </w:p>
        </w:tc>
        <w:tc>
          <w:tcPr>
            <w:tcW w:w="2481" w:type="dxa"/>
          </w:tcPr>
          <w:p w:rsidR="003A22FD" w:rsidRPr="00E4582D" w:rsidRDefault="003A22FD" w:rsidP="00885C8F">
            <w:pPr>
              <w:ind w:left="142" w:right="742"/>
              <w:contextualSpacing/>
              <w:jc w:val="right"/>
            </w:pPr>
            <w:r w:rsidRPr="00E4582D">
              <w:t>34</w:t>
            </w:r>
          </w:p>
        </w:tc>
        <w:tc>
          <w:tcPr>
            <w:tcW w:w="2481" w:type="dxa"/>
          </w:tcPr>
          <w:p w:rsidR="003A22FD" w:rsidRPr="00E4582D" w:rsidRDefault="003A22FD" w:rsidP="00885C8F">
            <w:pPr>
              <w:ind w:left="142" w:right="671"/>
              <w:contextualSpacing/>
              <w:jc w:val="right"/>
            </w:pPr>
            <w:r w:rsidRPr="00E4582D">
              <w:t>58</w:t>
            </w:r>
          </w:p>
        </w:tc>
        <w:tc>
          <w:tcPr>
            <w:tcW w:w="2481" w:type="dxa"/>
          </w:tcPr>
          <w:p w:rsidR="003A22FD" w:rsidRPr="00E4582D" w:rsidRDefault="003A22FD" w:rsidP="00885C8F">
            <w:pPr>
              <w:ind w:left="142" w:right="884"/>
              <w:contextualSpacing/>
              <w:jc w:val="right"/>
            </w:pPr>
            <w:r w:rsidRPr="00E4582D">
              <w:t>+</w:t>
            </w:r>
            <w:r>
              <w:t xml:space="preserve"> </w:t>
            </w:r>
            <w:r w:rsidRPr="00E4582D">
              <w:t>24</w:t>
            </w:r>
          </w:p>
        </w:tc>
      </w:tr>
      <w:tr w:rsidR="003A22FD" w:rsidRPr="004952E9" w:rsidTr="00885C8F">
        <w:tc>
          <w:tcPr>
            <w:tcW w:w="2480" w:type="dxa"/>
          </w:tcPr>
          <w:p w:rsidR="003A22FD" w:rsidRPr="00E4582D" w:rsidRDefault="003A22FD" w:rsidP="00885C8F">
            <w:pPr>
              <w:ind w:left="142"/>
              <w:contextualSpacing/>
            </w:pPr>
            <w:r w:rsidRPr="00E4582D">
              <w:t>химия</w:t>
            </w:r>
          </w:p>
        </w:tc>
        <w:tc>
          <w:tcPr>
            <w:tcW w:w="2481" w:type="dxa"/>
          </w:tcPr>
          <w:p w:rsidR="003A22FD" w:rsidRPr="00E4582D" w:rsidRDefault="003A22FD" w:rsidP="00885C8F">
            <w:pPr>
              <w:ind w:left="142" w:right="742"/>
              <w:contextualSpacing/>
              <w:jc w:val="right"/>
            </w:pPr>
            <w:r w:rsidRPr="00E4582D">
              <w:t>98</w:t>
            </w:r>
          </w:p>
        </w:tc>
        <w:tc>
          <w:tcPr>
            <w:tcW w:w="2481" w:type="dxa"/>
          </w:tcPr>
          <w:p w:rsidR="003A22FD" w:rsidRPr="00E4582D" w:rsidRDefault="003A22FD" w:rsidP="00885C8F">
            <w:pPr>
              <w:ind w:left="142" w:right="671"/>
              <w:contextualSpacing/>
              <w:jc w:val="right"/>
            </w:pPr>
            <w:r w:rsidRPr="00E4582D">
              <w:t>128</w:t>
            </w:r>
          </w:p>
        </w:tc>
        <w:tc>
          <w:tcPr>
            <w:tcW w:w="2481" w:type="dxa"/>
          </w:tcPr>
          <w:p w:rsidR="003A22FD" w:rsidRPr="00E4582D" w:rsidRDefault="003A22FD" w:rsidP="00885C8F">
            <w:pPr>
              <w:ind w:left="142" w:right="884"/>
              <w:contextualSpacing/>
              <w:jc w:val="right"/>
            </w:pPr>
            <w:r w:rsidRPr="00E4582D">
              <w:t>+</w:t>
            </w:r>
            <w:r>
              <w:t xml:space="preserve"> </w:t>
            </w:r>
            <w:r w:rsidRPr="00E4582D">
              <w:t>30</w:t>
            </w:r>
          </w:p>
        </w:tc>
      </w:tr>
    </w:tbl>
    <w:p w:rsidR="003A22FD" w:rsidRDefault="003A22FD" w:rsidP="003A22FD">
      <w:pPr>
        <w:ind w:firstLine="900"/>
        <w:jc w:val="both"/>
      </w:pPr>
    </w:p>
    <w:p w:rsidR="003A22FD" w:rsidRPr="00F14612" w:rsidRDefault="003A22FD" w:rsidP="003A22FD">
      <w:pPr>
        <w:ind w:firstLine="900"/>
        <w:jc w:val="both"/>
      </w:pPr>
      <w:r w:rsidRPr="00F14612">
        <w:t>Отмечается увеличение качества образования по следующим предметам по выбору: история</w:t>
      </w:r>
      <w:r>
        <w:t>,</w:t>
      </w:r>
      <w:r w:rsidRPr="00F14612">
        <w:t xml:space="preserve"> английский язык</w:t>
      </w:r>
      <w:r>
        <w:t>,</w:t>
      </w:r>
      <w:r w:rsidRPr="00F14612">
        <w:t xml:space="preserve"> химия</w:t>
      </w:r>
      <w:r>
        <w:t>,</w:t>
      </w:r>
      <w:r w:rsidRPr="00F14612">
        <w:t xml:space="preserve"> физика</w:t>
      </w:r>
      <w:r>
        <w:t>,</w:t>
      </w:r>
      <w:r w:rsidRPr="00F14612">
        <w:t xml:space="preserve"> обществознание</w:t>
      </w:r>
      <w:r>
        <w:t>,</w:t>
      </w:r>
      <w:r w:rsidRPr="00F14612">
        <w:t xml:space="preserve"> география, биология. Снижение среднего балла наблюдается по информатике и ИКТ</w:t>
      </w:r>
      <w:r>
        <w:t>,</w:t>
      </w:r>
      <w:r w:rsidRPr="00F14612">
        <w:t xml:space="preserve"> химии и литературе. Средний тестовый балл Единого государственного экзамена по всем предметам превысил средний тестовый балл по Российской Федерации</w:t>
      </w:r>
      <w:r>
        <w:t>:</w:t>
      </w:r>
    </w:p>
    <w:p w:rsidR="003A22FD" w:rsidRPr="00BE5F52" w:rsidRDefault="003A22FD" w:rsidP="003A22FD">
      <w:pPr>
        <w:rPr>
          <w:b/>
          <w:kern w:val="28"/>
          <w:sz w:val="12"/>
          <w:szCs w:val="1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96"/>
        <w:gridCol w:w="2388"/>
        <w:gridCol w:w="2397"/>
        <w:gridCol w:w="2390"/>
      </w:tblGrid>
      <w:tr w:rsidR="003A22FD" w:rsidRPr="004952E9" w:rsidTr="00885C8F">
        <w:trPr>
          <w:trHeight w:val="559"/>
        </w:trPr>
        <w:tc>
          <w:tcPr>
            <w:tcW w:w="2507" w:type="dxa"/>
          </w:tcPr>
          <w:p w:rsidR="003A22FD" w:rsidRPr="00BE5F52" w:rsidRDefault="003A22FD" w:rsidP="00885C8F">
            <w:pPr>
              <w:ind w:left="142"/>
              <w:contextualSpacing/>
              <w:jc w:val="center"/>
            </w:pPr>
            <w:r>
              <w:t>Э</w:t>
            </w:r>
            <w:r w:rsidRPr="00BE5F52">
              <w:t>кзамен</w:t>
            </w:r>
          </w:p>
        </w:tc>
        <w:tc>
          <w:tcPr>
            <w:tcW w:w="2508" w:type="dxa"/>
          </w:tcPr>
          <w:p w:rsidR="003A22FD" w:rsidRDefault="003A22FD" w:rsidP="00885C8F">
            <w:pPr>
              <w:ind w:left="160" w:right="174"/>
              <w:contextualSpacing/>
              <w:jc w:val="center"/>
            </w:pPr>
            <w:r w:rsidRPr="00BE5F52">
              <w:t>2014 г</w:t>
            </w:r>
            <w:r>
              <w:t>од</w:t>
            </w:r>
            <w:r w:rsidRPr="00BE5F52">
              <w:t xml:space="preserve"> </w:t>
            </w:r>
          </w:p>
          <w:p w:rsidR="003A22FD" w:rsidRPr="00BE5F52" w:rsidRDefault="003A22FD" w:rsidP="00885C8F">
            <w:pPr>
              <w:ind w:left="160" w:right="174"/>
              <w:contextualSpacing/>
              <w:jc w:val="center"/>
            </w:pPr>
            <w:r w:rsidRPr="00BE5F52">
              <w:t>Обнинск</w:t>
            </w:r>
          </w:p>
        </w:tc>
        <w:tc>
          <w:tcPr>
            <w:tcW w:w="2508" w:type="dxa"/>
          </w:tcPr>
          <w:p w:rsidR="003A22FD" w:rsidRDefault="003A22FD" w:rsidP="00885C8F">
            <w:pPr>
              <w:ind w:left="160" w:right="174"/>
              <w:contextualSpacing/>
              <w:jc w:val="center"/>
            </w:pPr>
            <w:r w:rsidRPr="00BE5F52">
              <w:t>2015</w:t>
            </w:r>
            <w:r>
              <w:t xml:space="preserve"> год</w:t>
            </w:r>
            <w:r w:rsidRPr="00BE5F52">
              <w:t xml:space="preserve"> </w:t>
            </w:r>
          </w:p>
          <w:p w:rsidR="003A22FD" w:rsidRPr="00BE5F52" w:rsidRDefault="003A22FD" w:rsidP="00885C8F">
            <w:pPr>
              <w:ind w:left="160" w:right="174"/>
              <w:contextualSpacing/>
              <w:jc w:val="center"/>
            </w:pPr>
            <w:r w:rsidRPr="00BE5F52">
              <w:t>Обнинск</w:t>
            </w:r>
          </w:p>
        </w:tc>
        <w:tc>
          <w:tcPr>
            <w:tcW w:w="2508" w:type="dxa"/>
          </w:tcPr>
          <w:p w:rsidR="003A22FD" w:rsidRDefault="003A22FD" w:rsidP="00885C8F">
            <w:pPr>
              <w:ind w:left="160" w:right="174"/>
              <w:contextualSpacing/>
              <w:jc w:val="center"/>
            </w:pPr>
            <w:r w:rsidRPr="00BE5F52">
              <w:t>2015</w:t>
            </w:r>
            <w:r>
              <w:t xml:space="preserve"> год </w:t>
            </w:r>
          </w:p>
          <w:p w:rsidR="003A22FD" w:rsidRPr="00BE5F52" w:rsidRDefault="003A22FD" w:rsidP="00885C8F">
            <w:pPr>
              <w:ind w:left="160" w:right="174"/>
              <w:contextualSpacing/>
              <w:jc w:val="center"/>
            </w:pPr>
            <w:r w:rsidRPr="00BE5F52">
              <w:t>РФ</w:t>
            </w:r>
          </w:p>
        </w:tc>
      </w:tr>
      <w:tr w:rsidR="003A22FD" w:rsidRPr="004952E9" w:rsidTr="00885C8F">
        <w:tc>
          <w:tcPr>
            <w:tcW w:w="2507" w:type="dxa"/>
          </w:tcPr>
          <w:p w:rsidR="003A22FD" w:rsidRPr="00BE5F52" w:rsidRDefault="003A22FD" w:rsidP="00885C8F">
            <w:pPr>
              <w:ind w:left="142"/>
              <w:contextualSpacing/>
            </w:pPr>
            <w:r w:rsidRPr="00BE5F52">
              <w:t>история</w:t>
            </w:r>
          </w:p>
        </w:tc>
        <w:tc>
          <w:tcPr>
            <w:tcW w:w="2508" w:type="dxa"/>
          </w:tcPr>
          <w:p w:rsidR="003A22FD" w:rsidRPr="00BE5F52" w:rsidRDefault="003A22FD" w:rsidP="00885C8F">
            <w:pPr>
              <w:tabs>
                <w:tab w:val="left" w:pos="1462"/>
              </w:tabs>
              <w:ind w:left="160" w:right="971"/>
              <w:contextualSpacing/>
              <w:jc w:val="right"/>
            </w:pPr>
            <w:r w:rsidRPr="00BE5F52">
              <w:t>57,3</w:t>
            </w:r>
          </w:p>
        </w:tc>
        <w:tc>
          <w:tcPr>
            <w:tcW w:w="2508" w:type="dxa"/>
          </w:tcPr>
          <w:p w:rsidR="003A22FD" w:rsidRPr="00BE5F52" w:rsidRDefault="003A22FD" w:rsidP="00885C8F">
            <w:pPr>
              <w:ind w:left="160" w:right="928"/>
              <w:contextualSpacing/>
              <w:jc w:val="right"/>
            </w:pPr>
            <w:r w:rsidRPr="00BE5F52">
              <w:t>58,4</w:t>
            </w:r>
          </w:p>
        </w:tc>
        <w:tc>
          <w:tcPr>
            <w:tcW w:w="2508" w:type="dxa"/>
          </w:tcPr>
          <w:p w:rsidR="003A22FD" w:rsidRPr="00BE5F52" w:rsidRDefault="003A22FD" w:rsidP="00885C8F">
            <w:pPr>
              <w:ind w:left="160" w:right="884"/>
              <w:contextualSpacing/>
              <w:jc w:val="right"/>
            </w:pPr>
            <w:r w:rsidRPr="00BE5F52">
              <w:t>47,14</w:t>
            </w:r>
          </w:p>
        </w:tc>
      </w:tr>
      <w:tr w:rsidR="003A22FD" w:rsidRPr="004952E9" w:rsidTr="00885C8F">
        <w:trPr>
          <w:trHeight w:val="347"/>
        </w:trPr>
        <w:tc>
          <w:tcPr>
            <w:tcW w:w="2507" w:type="dxa"/>
          </w:tcPr>
          <w:p w:rsidR="003A22FD" w:rsidRPr="00BE5F52" w:rsidRDefault="003A22FD" w:rsidP="00885C8F">
            <w:pPr>
              <w:ind w:left="142"/>
              <w:contextualSpacing/>
            </w:pPr>
            <w:r w:rsidRPr="00BE5F52">
              <w:t>английский язык</w:t>
            </w:r>
          </w:p>
        </w:tc>
        <w:tc>
          <w:tcPr>
            <w:tcW w:w="2508" w:type="dxa"/>
          </w:tcPr>
          <w:p w:rsidR="003A22FD" w:rsidRPr="00BE5F52" w:rsidRDefault="003A22FD" w:rsidP="00885C8F">
            <w:pPr>
              <w:tabs>
                <w:tab w:val="left" w:pos="1462"/>
              </w:tabs>
              <w:ind w:left="160" w:right="971"/>
              <w:contextualSpacing/>
              <w:jc w:val="right"/>
            </w:pPr>
            <w:r w:rsidRPr="00BE5F52">
              <w:t>67,8</w:t>
            </w:r>
          </w:p>
        </w:tc>
        <w:tc>
          <w:tcPr>
            <w:tcW w:w="2508" w:type="dxa"/>
          </w:tcPr>
          <w:p w:rsidR="003A22FD" w:rsidRPr="00BE5F52" w:rsidRDefault="003A22FD" w:rsidP="00885C8F">
            <w:pPr>
              <w:ind w:left="160" w:right="928"/>
              <w:contextualSpacing/>
              <w:jc w:val="right"/>
            </w:pPr>
            <w:r w:rsidRPr="00BE5F52">
              <w:t>70,4</w:t>
            </w:r>
          </w:p>
        </w:tc>
        <w:tc>
          <w:tcPr>
            <w:tcW w:w="2508" w:type="dxa"/>
          </w:tcPr>
          <w:p w:rsidR="003A22FD" w:rsidRPr="00BE5F52" w:rsidRDefault="003A22FD" w:rsidP="00885C8F">
            <w:pPr>
              <w:ind w:left="160" w:right="884"/>
              <w:contextualSpacing/>
              <w:jc w:val="right"/>
            </w:pPr>
            <w:r w:rsidRPr="00BE5F52">
              <w:t>64,0</w:t>
            </w:r>
          </w:p>
        </w:tc>
      </w:tr>
      <w:tr w:rsidR="003A22FD" w:rsidRPr="004952E9" w:rsidTr="00885C8F">
        <w:tc>
          <w:tcPr>
            <w:tcW w:w="2507" w:type="dxa"/>
          </w:tcPr>
          <w:p w:rsidR="003A22FD" w:rsidRPr="00BE5F52" w:rsidRDefault="003A22FD" w:rsidP="00885C8F">
            <w:pPr>
              <w:ind w:left="142"/>
              <w:contextualSpacing/>
            </w:pPr>
            <w:r w:rsidRPr="00BE5F52">
              <w:t>физика</w:t>
            </w:r>
          </w:p>
        </w:tc>
        <w:tc>
          <w:tcPr>
            <w:tcW w:w="2508" w:type="dxa"/>
          </w:tcPr>
          <w:p w:rsidR="003A22FD" w:rsidRPr="00BE5F52" w:rsidRDefault="003A22FD" w:rsidP="00885C8F">
            <w:pPr>
              <w:tabs>
                <w:tab w:val="left" w:pos="1462"/>
              </w:tabs>
              <w:ind w:left="160" w:right="971"/>
              <w:contextualSpacing/>
              <w:jc w:val="right"/>
            </w:pPr>
            <w:r w:rsidRPr="00BE5F52">
              <w:t>55,7</w:t>
            </w:r>
          </w:p>
        </w:tc>
        <w:tc>
          <w:tcPr>
            <w:tcW w:w="2508" w:type="dxa"/>
          </w:tcPr>
          <w:p w:rsidR="003A22FD" w:rsidRPr="00BE5F52" w:rsidRDefault="003A22FD" w:rsidP="00885C8F">
            <w:pPr>
              <w:ind w:left="160" w:right="928"/>
              <w:contextualSpacing/>
              <w:jc w:val="right"/>
            </w:pPr>
            <w:r w:rsidRPr="00BE5F52">
              <w:t>57,31</w:t>
            </w:r>
          </w:p>
        </w:tc>
        <w:tc>
          <w:tcPr>
            <w:tcW w:w="2508" w:type="dxa"/>
          </w:tcPr>
          <w:p w:rsidR="003A22FD" w:rsidRPr="00BE5F52" w:rsidRDefault="003A22FD" w:rsidP="00885C8F">
            <w:pPr>
              <w:ind w:left="160" w:right="884"/>
              <w:contextualSpacing/>
              <w:jc w:val="right"/>
            </w:pPr>
            <w:r w:rsidRPr="00BE5F52">
              <w:t>51,1</w:t>
            </w:r>
          </w:p>
        </w:tc>
      </w:tr>
      <w:tr w:rsidR="003A22FD" w:rsidRPr="004952E9" w:rsidTr="00885C8F">
        <w:tc>
          <w:tcPr>
            <w:tcW w:w="2507" w:type="dxa"/>
          </w:tcPr>
          <w:p w:rsidR="003A22FD" w:rsidRPr="00BE5F52" w:rsidRDefault="003A22FD" w:rsidP="00885C8F">
            <w:pPr>
              <w:ind w:left="142"/>
              <w:contextualSpacing/>
            </w:pPr>
            <w:r w:rsidRPr="00BE5F52">
              <w:t>обществознание</w:t>
            </w:r>
          </w:p>
        </w:tc>
        <w:tc>
          <w:tcPr>
            <w:tcW w:w="2508" w:type="dxa"/>
          </w:tcPr>
          <w:p w:rsidR="003A22FD" w:rsidRPr="00BE5F52" w:rsidRDefault="003A22FD" w:rsidP="00885C8F">
            <w:pPr>
              <w:tabs>
                <w:tab w:val="left" w:pos="1462"/>
              </w:tabs>
              <w:ind w:left="160" w:right="971"/>
              <w:contextualSpacing/>
              <w:jc w:val="right"/>
            </w:pPr>
            <w:r w:rsidRPr="00BE5F52">
              <w:t>61,6</w:t>
            </w:r>
          </w:p>
        </w:tc>
        <w:tc>
          <w:tcPr>
            <w:tcW w:w="2508" w:type="dxa"/>
          </w:tcPr>
          <w:p w:rsidR="003A22FD" w:rsidRPr="00BE5F52" w:rsidRDefault="003A22FD" w:rsidP="00885C8F">
            <w:pPr>
              <w:ind w:left="160" w:right="928"/>
              <w:contextualSpacing/>
              <w:jc w:val="right"/>
            </w:pPr>
            <w:r w:rsidRPr="00BE5F52">
              <w:t>62,27</w:t>
            </w:r>
          </w:p>
        </w:tc>
        <w:tc>
          <w:tcPr>
            <w:tcW w:w="2508" w:type="dxa"/>
          </w:tcPr>
          <w:p w:rsidR="003A22FD" w:rsidRPr="00BE5F52" w:rsidRDefault="003A22FD" w:rsidP="00885C8F">
            <w:pPr>
              <w:ind w:left="160" w:right="884"/>
              <w:contextualSpacing/>
              <w:jc w:val="right"/>
            </w:pPr>
            <w:r w:rsidRPr="00BE5F52">
              <w:t>56,65</w:t>
            </w:r>
          </w:p>
        </w:tc>
      </w:tr>
      <w:tr w:rsidR="003A22FD" w:rsidRPr="004952E9" w:rsidTr="00885C8F">
        <w:tc>
          <w:tcPr>
            <w:tcW w:w="2507" w:type="dxa"/>
          </w:tcPr>
          <w:p w:rsidR="003A22FD" w:rsidRPr="00BE5F52" w:rsidRDefault="003A22FD" w:rsidP="00885C8F">
            <w:pPr>
              <w:ind w:left="142"/>
              <w:contextualSpacing/>
            </w:pPr>
            <w:r w:rsidRPr="00BE5F52">
              <w:t>география</w:t>
            </w:r>
          </w:p>
        </w:tc>
        <w:tc>
          <w:tcPr>
            <w:tcW w:w="2508" w:type="dxa"/>
          </w:tcPr>
          <w:p w:rsidR="003A22FD" w:rsidRPr="00BE5F52" w:rsidRDefault="003A22FD" w:rsidP="00885C8F">
            <w:pPr>
              <w:tabs>
                <w:tab w:val="left" w:pos="1462"/>
              </w:tabs>
              <w:ind w:left="160" w:right="971"/>
              <w:contextualSpacing/>
              <w:jc w:val="right"/>
            </w:pPr>
            <w:r w:rsidRPr="00BE5F52">
              <w:t>62,2</w:t>
            </w:r>
          </w:p>
        </w:tc>
        <w:tc>
          <w:tcPr>
            <w:tcW w:w="2508" w:type="dxa"/>
          </w:tcPr>
          <w:p w:rsidR="003A22FD" w:rsidRPr="00BE5F52" w:rsidRDefault="003A22FD" w:rsidP="00885C8F">
            <w:pPr>
              <w:ind w:left="160" w:right="928"/>
              <w:contextualSpacing/>
              <w:jc w:val="right"/>
            </w:pPr>
            <w:r w:rsidRPr="00BE5F52">
              <w:t>64,7</w:t>
            </w:r>
          </w:p>
        </w:tc>
        <w:tc>
          <w:tcPr>
            <w:tcW w:w="2508" w:type="dxa"/>
          </w:tcPr>
          <w:p w:rsidR="003A22FD" w:rsidRPr="00BE5F52" w:rsidRDefault="003A22FD" w:rsidP="00885C8F">
            <w:pPr>
              <w:ind w:left="160" w:right="884"/>
              <w:contextualSpacing/>
              <w:jc w:val="right"/>
            </w:pPr>
            <w:r w:rsidRPr="00BE5F52">
              <w:t>53,0</w:t>
            </w:r>
          </w:p>
        </w:tc>
      </w:tr>
      <w:tr w:rsidR="003A22FD" w:rsidRPr="004952E9" w:rsidTr="00885C8F">
        <w:tc>
          <w:tcPr>
            <w:tcW w:w="2507" w:type="dxa"/>
          </w:tcPr>
          <w:p w:rsidR="003A22FD" w:rsidRPr="00BE5F52" w:rsidRDefault="003A22FD" w:rsidP="00885C8F">
            <w:pPr>
              <w:ind w:left="142"/>
              <w:contextualSpacing/>
            </w:pPr>
            <w:r w:rsidRPr="00BE5F52">
              <w:t>биология</w:t>
            </w:r>
          </w:p>
        </w:tc>
        <w:tc>
          <w:tcPr>
            <w:tcW w:w="2508" w:type="dxa"/>
          </w:tcPr>
          <w:p w:rsidR="003A22FD" w:rsidRPr="00BE5F52" w:rsidRDefault="003A22FD" w:rsidP="00885C8F">
            <w:pPr>
              <w:tabs>
                <w:tab w:val="left" w:pos="1462"/>
              </w:tabs>
              <w:ind w:left="160" w:right="971"/>
              <w:contextualSpacing/>
              <w:jc w:val="right"/>
            </w:pPr>
            <w:r w:rsidRPr="00BE5F52">
              <w:t>67</w:t>
            </w:r>
            <w:r>
              <w:t>,0</w:t>
            </w:r>
          </w:p>
        </w:tc>
        <w:tc>
          <w:tcPr>
            <w:tcW w:w="2508" w:type="dxa"/>
          </w:tcPr>
          <w:p w:rsidR="003A22FD" w:rsidRPr="00BE5F52" w:rsidRDefault="003A22FD" w:rsidP="00885C8F">
            <w:pPr>
              <w:ind w:left="160" w:right="928"/>
              <w:contextualSpacing/>
              <w:jc w:val="right"/>
            </w:pPr>
            <w:r w:rsidRPr="00BE5F52">
              <w:t>68,2</w:t>
            </w:r>
          </w:p>
        </w:tc>
        <w:tc>
          <w:tcPr>
            <w:tcW w:w="2508" w:type="dxa"/>
          </w:tcPr>
          <w:p w:rsidR="003A22FD" w:rsidRPr="00BE5F52" w:rsidRDefault="003A22FD" w:rsidP="00885C8F">
            <w:pPr>
              <w:ind w:left="160" w:right="884"/>
              <w:contextualSpacing/>
              <w:jc w:val="right"/>
            </w:pPr>
            <w:r w:rsidRPr="00BE5F52">
              <w:t>54,83</w:t>
            </w:r>
          </w:p>
        </w:tc>
      </w:tr>
      <w:tr w:rsidR="003A22FD" w:rsidRPr="004952E9" w:rsidTr="00885C8F">
        <w:trPr>
          <w:trHeight w:val="329"/>
        </w:trPr>
        <w:tc>
          <w:tcPr>
            <w:tcW w:w="2507" w:type="dxa"/>
          </w:tcPr>
          <w:p w:rsidR="003A22FD" w:rsidRPr="00BE5F52" w:rsidRDefault="003A22FD" w:rsidP="00885C8F">
            <w:pPr>
              <w:ind w:left="142"/>
              <w:contextualSpacing/>
            </w:pPr>
            <w:r>
              <w:t>и</w:t>
            </w:r>
            <w:r w:rsidRPr="00BE5F52">
              <w:t>нформатика и ИКТ</w:t>
            </w:r>
          </w:p>
        </w:tc>
        <w:tc>
          <w:tcPr>
            <w:tcW w:w="2508" w:type="dxa"/>
          </w:tcPr>
          <w:p w:rsidR="003A22FD" w:rsidRPr="00BE5F52" w:rsidRDefault="003A22FD" w:rsidP="00885C8F">
            <w:pPr>
              <w:tabs>
                <w:tab w:val="left" w:pos="1462"/>
              </w:tabs>
              <w:ind w:left="160" w:right="971"/>
              <w:contextualSpacing/>
              <w:jc w:val="right"/>
            </w:pPr>
            <w:r w:rsidRPr="00BE5F52">
              <w:t>66,9</w:t>
            </w:r>
          </w:p>
        </w:tc>
        <w:tc>
          <w:tcPr>
            <w:tcW w:w="2508" w:type="dxa"/>
          </w:tcPr>
          <w:p w:rsidR="003A22FD" w:rsidRPr="00BE5F52" w:rsidRDefault="003A22FD" w:rsidP="00885C8F">
            <w:pPr>
              <w:ind w:left="160" w:right="928"/>
              <w:contextualSpacing/>
              <w:jc w:val="right"/>
            </w:pPr>
            <w:r w:rsidRPr="00BE5F52">
              <w:t>59,45</w:t>
            </w:r>
          </w:p>
        </w:tc>
        <w:tc>
          <w:tcPr>
            <w:tcW w:w="2508" w:type="dxa"/>
          </w:tcPr>
          <w:p w:rsidR="003A22FD" w:rsidRPr="00BE5F52" w:rsidRDefault="003A22FD" w:rsidP="00885C8F">
            <w:pPr>
              <w:ind w:left="160" w:right="884"/>
              <w:contextualSpacing/>
              <w:jc w:val="right"/>
            </w:pPr>
            <w:r w:rsidRPr="00BE5F52">
              <w:t>54,9</w:t>
            </w:r>
          </w:p>
        </w:tc>
      </w:tr>
      <w:tr w:rsidR="003A22FD" w:rsidRPr="004952E9" w:rsidTr="00885C8F">
        <w:tc>
          <w:tcPr>
            <w:tcW w:w="2507" w:type="dxa"/>
          </w:tcPr>
          <w:p w:rsidR="003A22FD" w:rsidRPr="00BE5F52" w:rsidRDefault="003A22FD" w:rsidP="00885C8F">
            <w:pPr>
              <w:ind w:left="142"/>
              <w:contextualSpacing/>
            </w:pPr>
            <w:r w:rsidRPr="00BE5F52">
              <w:t>химия</w:t>
            </w:r>
          </w:p>
        </w:tc>
        <w:tc>
          <w:tcPr>
            <w:tcW w:w="2508" w:type="dxa"/>
          </w:tcPr>
          <w:p w:rsidR="003A22FD" w:rsidRPr="00BE5F52" w:rsidRDefault="003A22FD" w:rsidP="00885C8F">
            <w:pPr>
              <w:tabs>
                <w:tab w:val="left" w:pos="1462"/>
              </w:tabs>
              <w:ind w:left="160" w:right="971"/>
              <w:contextualSpacing/>
              <w:jc w:val="right"/>
            </w:pPr>
            <w:r w:rsidRPr="00BE5F52">
              <w:t>76,4</w:t>
            </w:r>
          </w:p>
        </w:tc>
        <w:tc>
          <w:tcPr>
            <w:tcW w:w="2508" w:type="dxa"/>
          </w:tcPr>
          <w:p w:rsidR="003A22FD" w:rsidRPr="00BE5F52" w:rsidRDefault="003A22FD" w:rsidP="00885C8F">
            <w:pPr>
              <w:ind w:left="160" w:right="928"/>
              <w:contextualSpacing/>
              <w:jc w:val="right"/>
            </w:pPr>
            <w:r w:rsidRPr="00BE5F52">
              <w:t>70,68</w:t>
            </w:r>
          </w:p>
        </w:tc>
        <w:tc>
          <w:tcPr>
            <w:tcW w:w="2508" w:type="dxa"/>
          </w:tcPr>
          <w:p w:rsidR="003A22FD" w:rsidRPr="00BE5F52" w:rsidRDefault="003A22FD" w:rsidP="00885C8F">
            <w:pPr>
              <w:ind w:left="160" w:right="884"/>
              <w:contextualSpacing/>
              <w:jc w:val="right"/>
            </w:pPr>
            <w:r w:rsidRPr="00BE5F52">
              <w:t>57,4</w:t>
            </w:r>
          </w:p>
        </w:tc>
      </w:tr>
      <w:tr w:rsidR="003A22FD" w:rsidRPr="004952E9" w:rsidTr="00885C8F">
        <w:tc>
          <w:tcPr>
            <w:tcW w:w="2507" w:type="dxa"/>
          </w:tcPr>
          <w:p w:rsidR="003A22FD" w:rsidRPr="00BE5F52" w:rsidRDefault="003A22FD" w:rsidP="00885C8F">
            <w:pPr>
              <w:ind w:left="142"/>
              <w:contextualSpacing/>
            </w:pPr>
            <w:r w:rsidRPr="00BE5F52">
              <w:t>литература</w:t>
            </w:r>
          </w:p>
        </w:tc>
        <w:tc>
          <w:tcPr>
            <w:tcW w:w="2508" w:type="dxa"/>
          </w:tcPr>
          <w:p w:rsidR="003A22FD" w:rsidRPr="00BE5F52" w:rsidRDefault="003A22FD" w:rsidP="00885C8F">
            <w:pPr>
              <w:tabs>
                <w:tab w:val="left" w:pos="1462"/>
              </w:tabs>
              <w:ind w:left="160" w:right="971"/>
              <w:contextualSpacing/>
              <w:jc w:val="right"/>
            </w:pPr>
            <w:r w:rsidRPr="00BE5F52">
              <w:t>64,6</w:t>
            </w:r>
          </w:p>
        </w:tc>
        <w:tc>
          <w:tcPr>
            <w:tcW w:w="2508" w:type="dxa"/>
          </w:tcPr>
          <w:p w:rsidR="003A22FD" w:rsidRPr="00BE5F52" w:rsidRDefault="003A22FD" w:rsidP="00885C8F">
            <w:pPr>
              <w:ind w:left="160" w:right="928"/>
              <w:contextualSpacing/>
              <w:jc w:val="right"/>
            </w:pPr>
            <w:r w:rsidRPr="00BE5F52">
              <w:t>62,5</w:t>
            </w:r>
          </w:p>
        </w:tc>
        <w:tc>
          <w:tcPr>
            <w:tcW w:w="2508" w:type="dxa"/>
          </w:tcPr>
          <w:p w:rsidR="003A22FD" w:rsidRPr="00BE5F52" w:rsidRDefault="003A22FD" w:rsidP="00885C8F">
            <w:pPr>
              <w:ind w:left="160" w:right="884"/>
              <w:contextualSpacing/>
              <w:jc w:val="right"/>
            </w:pPr>
            <w:r w:rsidRPr="00BE5F52">
              <w:t>56,0</w:t>
            </w:r>
          </w:p>
        </w:tc>
      </w:tr>
    </w:tbl>
    <w:p w:rsidR="003A22FD" w:rsidRPr="00D70104" w:rsidRDefault="003A22FD" w:rsidP="003A22FD">
      <w:pPr>
        <w:ind w:firstLine="840"/>
        <w:jc w:val="both"/>
        <w:rPr>
          <w:kern w:val="28"/>
          <w:sz w:val="26"/>
          <w:szCs w:val="26"/>
        </w:rPr>
      </w:pPr>
    </w:p>
    <w:p w:rsidR="003A22FD" w:rsidRPr="00DB3874" w:rsidRDefault="003A22FD" w:rsidP="003A22FD">
      <w:pPr>
        <w:ind w:firstLine="900"/>
        <w:jc w:val="both"/>
      </w:pPr>
      <w:r w:rsidRPr="00DB3874">
        <w:t xml:space="preserve">23 выпускника награждены золотыми медалями. </w:t>
      </w:r>
    </w:p>
    <w:p w:rsidR="003A22FD" w:rsidRPr="00563DD2" w:rsidRDefault="003A22FD" w:rsidP="003A22FD">
      <w:pPr>
        <w:ind w:firstLine="900"/>
        <w:jc w:val="both"/>
      </w:pPr>
      <w:r w:rsidRPr="00563DD2">
        <w:t xml:space="preserve">Относительно прошлого года снизилось количество выпускников, набравших на экзамене количество баллов от 90 до 100. Таких выпускников 155 человек, что на 14 человек меньше, чем в 2014 году.  </w:t>
      </w:r>
    </w:p>
    <w:p w:rsidR="003A22FD" w:rsidRPr="00563DD2" w:rsidRDefault="003A22FD" w:rsidP="003A22FD">
      <w:pPr>
        <w:ind w:firstLine="900"/>
        <w:jc w:val="both"/>
      </w:pPr>
      <w:r w:rsidRPr="00563DD2">
        <w:t>Количество выпускников, набравших 90  и выше баллов:</w:t>
      </w:r>
    </w:p>
    <w:tbl>
      <w:tblPr>
        <w:tblW w:w="9926" w:type="dxa"/>
        <w:tblInd w:w="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0" w:type="dxa"/>
          <w:right w:w="0" w:type="dxa"/>
        </w:tblCellMar>
        <w:tblLook w:val="04A0" w:firstRow="1" w:lastRow="0" w:firstColumn="1" w:lastColumn="0" w:noHBand="0" w:noVBand="1"/>
      </w:tblPr>
      <w:tblGrid>
        <w:gridCol w:w="2269"/>
        <w:gridCol w:w="2551"/>
        <w:gridCol w:w="5106"/>
      </w:tblGrid>
      <w:tr w:rsidR="003A22FD" w:rsidRPr="004952E9" w:rsidTr="00885C8F">
        <w:trPr>
          <w:trHeight w:val="477"/>
        </w:trPr>
        <w:tc>
          <w:tcPr>
            <w:tcW w:w="2269" w:type="dxa"/>
            <w:shd w:val="clear" w:color="auto" w:fill="auto"/>
            <w:tcMar>
              <w:top w:w="72" w:type="dxa"/>
              <w:left w:w="144" w:type="dxa"/>
              <w:bottom w:w="72" w:type="dxa"/>
              <w:right w:w="144" w:type="dxa"/>
            </w:tcMar>
            <w:hideMark/>
          </w:tcPr>
          <w:p w:rsidR="003A22FD" w:rsidRPr="00563DD2" w:rsidRDefault="003A22FD" w:rsidP="00885C8F">
            <w:pPr>
              <w:jc w:val="center"/>
            </w:pPr>
            <w:r>
              <w:t>П</w:t>
            </w:r>
            <w:r w:rsidRPr="00563DD2">
              <w:t xml:space="preserve">редмет </w:t>
            </w:r>
          </w:p>
        </w:tc>
        <w:tc>
          <w:tcPr>
            <w:tcW w:w="2551" w:type="dxa"/>
            <w:shd w:val="clear" w:color="auto" w:fill="auto"/>
            <w:tcMar>
              <w:top w:w="72" w:type="dxa"/>
              <w:left w:w="144" w:type="dxa"/>
              <w:bottom w:w="72" w:type="dxa"/>
              <w:right w:w="144" w:type="dxa"/>
            </w:tcMar>
            <w:hideMark/>
          </w:tcPr>
          <w:p w:rsidR="003A22FD" w:rsidRPr="00563DD2" w:rsidRDefault="003A22FD" w:rsidP="00885C8F">
            <w:pPr>
              <w:jc w:val="center"/>
            </w:pPr>
            <w:r>
              <w:t xml:space="preserve">Количество </w:t>
            </w:r>
            <w:r w:rsidRPr="00563DD2">
              <w:t xml:space="preserve">выпускников </w:t>
            </w:r>
          </w:p>
        </w:tc>
        <w:tc>
          <w:tcPr>
            <w:tcW w:w="5106" w:type="dxa"/>
            <w:shd w:val="clear" w:color="auto" w:fill="auto"/>
            <w:tcMar>
              <w:top w:w="72" w:type="dxa"/>
              <w:left w:w="144" w:type="dxa"/>
              <w:bottom w:w="72" w:type="dxa"/>
              <w:right w:w="144" w:type="dxa"/>
            </w:tcMar>
            <w:hideMark/>
          </w:tcPr>
          <w:p w:rsidR="003A22FD" w:rsidRPr="00563DD2" w:rsidRDefault="003A22FD" w:rsidP="00885C8F">
            <w:pPr>
              <w:jc w:val="center"/>
            </w:pPr>
            <w:r>
              <w:t>Образовательное учреждение</w:t>
            </w:r>
          </w:p>
        </w:tc>
      </w:tr>
      <w:tr w:rsidR="003A22FD" w:rsidRPr="004952E9" w:rsidTr="00885C8F">
        <w:trPr>
          <w:trHeight w:val="317"/>
        </w:trPr>
        <w:tc>
          <w:tcPr>
            <w:tcW w:w="2269" w:type="dxa"/>
            <w:shd w:val="clear" w:color="auto" w:fill="auto"/>
            <w:tcMar>
              <w:top w:w="72" w:type="dxa"/>
              <w:left w:w="144" w:type="dxa"/>
              <w:bottom w:w="72" w:type="dxa"/>
              <w:right w:w="144" w:type="dxa"/>
            </w:tcMar>
            <w:vAlign w:val="center"/>
            <w:hideMark/>
          </w:tcPr>
          <w:p w:rsidR="003A22FD" w:rsidRPr="00563DD2" w:rsidRDefault="003A22FD" w:rsidP="00885C8F">
            <w:r>
              <w:t>л</w:t>
            </w:r>
            <w:r w:rsidRPr="00563DD2">
              <w:t xml:space="preserve">итература </w:t>
            </w:r>
          </w:p>
        </w:tc>
        <w:tc>
          <w:tcPr>
            <w:tcW w:w="2551" w:type="dxa"/>
            <w:shd w:val="clear" w:color="auto" w:fill="auto"/>
            <w:tcMar>
              <w:top w:w="72" w:type="dxa"/>
              <w:left w:w="144" w:type="dxa"/>
              <w:bottom w:w="72" w:type="dxa"/>
              <w:right w:w="144" w:type="dxa"/>
            </w:tcMar>
            <w:vAlign w:val="center"/>
            <w:hideMark/>
          </w:tcPr>
          <w:p w:rsidR="003A22FD" w:rsidRPr="00563DD2" w:rsidRDefault="003A22FD" w:rsidP="00885C8F">
            <w:pPr>
              <w:jc w:val="center"/>
            </w:pPr>
            <w:r w:rsidRPr="00563DD2">
              <w:t>4</w:t>
            </w:r>
          </w:p>
        </w:tc>
        <w:tc>
          <w:tcPr>
            <w:tcW w:w="5106" w:type="dxa"/>
            <w:shd w:val="clear" w:color="auto" w:fill="auto"/>
            <w:tcMar>
              <w:top w:w="72" w:type="dxa"/>
              <w:left w:w="144" w:type="dxa"/>
              <w:bottom w:w="72" w:type="dxa"/>
              <w:right w:w="144" w:type="dxa"/>
            </w:tcMar>
            <w:hideMark/>
          </w:tcPr>
          <w:p w:rsidR="003A22FD" w:rsidRPr="00563DD2" w:rsidRDefault="003A22FD" w:rsidP="00885C8F">
            <w:pPr>
              <w:ind w:left="-142" w:right="-142"/>
              <w:jc w:val="center"/>
            </w:pPr>
            <w:r w:rsidRPr="00563DD2">
              <w:t xml:space="preserve">МБОУ «Гимназия»,  «Лицей «Держава», </w:t>
            </w:r>
            <w:r>
              <w:t>ш</w:t>
            </w:r>
            <w:r w:rsidRPr="00563DD2">
              <w:t>к</w:t>
            </w:r>
            <w:r>
              <w:t>ола</w:t>
            </w:r>
            <w:r w:rsidRPr="00563DD2">
              <w:t xml:space="preserve"> № 13 </w:t>
            </w:r>
          </w:p>
        </w:tc>
      </w:tr>
      <w:tr w:rsidR="003A22FD" w:rsidRPr="004952E9" w:rsidTr="00885C8F">
        <w:trPr>
          <w:trHeight w:val="738"/>
        </w:trPr>
        <w:tc>
          <w:tcPr>
            <w:tcW w:w="2269" w:type="dxa"/>
            <w:shd w:val="clear" w:color="auto" w:fill="auto"/>
            <w:tcMar>
              <w:top w:w="72" w:type="dxa"/>
              <w:left w:w="144" w:type="dxa"/>
              <w:bottom w:w="72" w:type="dxa"/>
              <w:right w:w="144" w:type="dxa"/>
            </w:tcMar>
            <w:vAlign w:val="center"/>
            <w:hideMark/>
          </w:tcPr>
          <w:p w:rsidR="003A22FD" w:rsidRPr="00563DD2" w:rsidRDefault="003A22FD" w:rsidP="00885C8F">
            <w:r>
              <w:t>р</w:t>
            </w:r>
            <w:r w:rsidRPr="00563DD2">
              <w:t xml:space="preserve">усский язык </w:t>
            </w:r>
          </w:p>
        </w:tc>
        <w:tc>
          <w:tcPr>
            <w:tcW w:w="2551" w:type="dxa"/>
            <w:shd w:val="clear" w:color="auto" w:fill="auto"/>
            <w:tcMar>
              <w:top w:w="72" w:type="dxa"/>
              <w:left w:w="144" w:type="dxa"/>
              <w:bottom w:w="72" w:type="dxa"/>
              <w:right w:w="144" w:type="dxa"/>
            </w:tcMar>
            <w:vAlign w:val="center"/>
            <w:hideMark/>
          </w:tcPr>
          <w:p w:rsidR="003A22FD" w:rsidRPr="00563DD2" w:rsidRDefault="003A22FD" w:rsidP="00885C8F">
            <w:pPr>
              <w:jc w:val="center"/>
              <w:rPr>
                <w:sz w:val="16"/>
                <w:szCs w:val="16"/>
              </w:rPr>
            </w:pPr>
            <w:r w:rsidRPr="00563DD2">
              <w:t>90</w:t>
            </w:r>
          </w:p>
        </w:tc>
        <w:tc>
          <w:tcPr>
            <w:tcW w:w="5106" w:type="dxa"/>
            <w:shd w:val="clear" w:color="auto" w:fill="auto"/>
            <w:tcMar>
              <w:top w:w="72" w:type="dxa"/>
              <w:left w:w="144" w:type="dxa"/>
              <w:bottom w:w="72" w:type="dxa"/>
              <w:right w:w="144" w:type="dxa"/>
            </w:tcMar>
            <w:hideMark/>
          </w:tcPr>
          <w:p w:rsidR="003A22FD" w:rsidRPr="00563DD2" w:rsidRDefault="003A22FD" w:rsidP="00885C8F">
            <w:pPr>
              <w:ind w:left="-142" w:right="-142"/>
              <w:jc w:val="center"/>
            </w:pPr>
            <w:r w:rsidRPr="00563DD2">
              <w:t xml:space="preserve">МБОУ «Гимназия»,  «Лицей «Держава», «Лицей Технический», «Физико-техническая школа», </w:t>
            </w:r>
          </w:p>
          <w:p w:rsidR="003A22FD" w:rsidRPr="00563DD2" w:rsidRDefault="003A22FD" w:rsidP="00885C8F">
            <w:pPr>
              <w:ind w:left="-142" w:right="-142"/>
              <w:jc w:val="center"/>
            </w:pPr>
            <w:r>
              <w:t>ш</w:t>
            </w:r>
            <w:r w:rsidRPr="00563DD2">
              <w:t>к</w:t>
            </w:r>
            <w:r>
              <w:t>олы</w:t>
            </w:r>
            <w:r w:rsidRPr="00563DD2">
              <w:t xml:space="preserve"> №№ 1, 3, 4, 5, 6, 7, 10, 11, 12, 13, 16, НОУ </w:t>
            </w:r>
          </w:p>
        </w:tc>
      </w:tr>
      <w:tr w:rsidR="003A22FD" w:rsidRPr="004952E9" w:rsidTr="00885C8F">
        <w:trPr>
          <w:trHeight w:val="455"/>
        </w:trPr>
        <w:tc>
          <w:tcPr>
            <w:tcW w:w="2269" w:type="dxa"/>
            <w:shd w:val="clear" w:color="auto" w:fill="auto"/>
            <w:tcMar>
              <w:top w:w="72" w:type="dxa"/>
              <w:left w:w="144" w:type="dxa"/>
              <w:bottom w:w="72" w:type="dxa"/>
              <w:right w:w="144" w:type="dxa"/>
            </w:tcMar>
            <w:vAlign w:val="center"/>
            <w:hideMark/>
          </w:tcPr>
          <w:p w:rsidR="003A22FD" w:rsidRPr="00563DD2" w:rsidRDefault="003A22FD" w:rsidP="00885C8F">
            <w:r>
              <w:t>б</w:t>
            </w:r>
            <w:r w:rsidRPr="00563DD2">
              <w:t xml:space="preserve">иология </w:t>
            </w:r>
          </w:p>
        </w:tc>
        <w:tc>
          <w:tcPr>
            <w:tcW w:w="2551" w:type="dxa"/>
            <w:shd w:val="clear" w:color="auto" w:fill="auto"/>
            <w:tcMar>
              <w:top w:w="72" w:type="dxa"/>
              <w:left w:w="144" w:type="dxa"/>
              <w:bottom w:w="72" w:type="dxa"/>
              <w:right w:w="144" w:type="dxa"/>
            </w:tcMar>
            <w:vAlign w:val="center"/>
            <w:hideMark/>
          </w:tcPr>
          <w:p w:rsidR="003A22FD" w:rsidRPr="00563DD2" w:rsidRDefault="003A22FD" w:rsidP="00885C8F">
            <w:pPr>
              <w:jc w:val="center"/>
            </w:pPr>
            <w:r w:rsidRPr="00563DD2">
              <w:t>9</w:t>
            </w:r>
          </w:p>
        </w:tc>
        <w:tc>
          <w:tcPr>
            <w:tcW w:w="5106" w:type="dxa"/>
            <w:shd w:val="clear" w:color="auto" w:fill="auto"/>
            <w:tcMar>
              <w:top w:w="72" w:type="dxa"/>
              <w:left w:w="144" w:type="dxa"/>
              <w:bottom w:w="72" w:type="dxa"/>
              <w:right w:w="144" w:type="dxa"/>
            </w:tcMar>
            <w:hideMark/>
          </w:tcPr>
          <w:p w:rsidR="003A22FD" w:rsidRPr="00563DD2" w:rsidRDefault="003A22FD" w:rsidP="00885C8F">
            <w:pPr>
              <w:ind w:left="-142" w:right="-142"/>
              <w:jc w:val="center"/>
            </w:pPr>
            <w:r w:rsidRPr="00563DD2">
              <w:t xml:space="preserve">МБОУ «Гимназия», «Физико-техническая школа», </w:t>
            </w:r>
            <w:r>
              <w:t>ш</w:t>
            </w:r>
            <w:r w:rsidRPr="00563DD2">
              <w:t>к</w:t>
            </w:r>
            <w:r>
              <w:t>олы</w:t>
            </w:r>
            <w:r w:rsidRPr="00563DD2">
              <w:t xml:space="preserve"> №№ 11, 16 </w:t>
            </w:r>
          </w:p>
        </w:tc>
      </w:tr>
      <w:tr w:rsidR="003A22FD" w:rsidRPr="004952E9" w:rsidTr="00885C8F">
        <w:trPr>
          <w:trHeight w:val="451"/>
        </w:trPr>
        <w:tc>
          <w:tcPr>
            <w:tcW w:w="2269" w:type="dxa"/>
            <w:shd w:val="clear" w:color="auto" w:fill="auto"/>
            <w:tcMar>
              <w:top w:w="72" w:type="dxa"/>
              <w:left w:w="144" w:type="dxa"/>
              <w:bottom w:w="72" w:type="dxa"/>
              <w:right w:w="144" w:type="dxa"/>
            </w:tcMar>
            <w:vAlign w:val="center"/>
            <w:hideMark/>
          </w:tcPr>
          <w:p w:rsidR="003A22FD" w:rsidRPr="00563DD2" w:rsidRDefault="003A22FD" w:rsidP="00885C8F">
            <w:r>
              <w:t>а</w:t>
            </w:r>
            <w:r w:rsidRPr="00563DD2">
              <w:t xml:space="preserve">нглийский язык </w:t>
            </w:r>
          </w:p>
        </w:tc>
        <w:tc>
          <w:tcPr>
            <w:tcW w:w="2551" w:type="dxa"/>
            <w:shd w:val="clear" w:color="auto" w:fill="auto"/>
            <w:tcMar>
              <w:top w:w="72" w:type="dxa"/>
              <w:left w:w="144" w:type="dxa"/>
              <w:bottom w:w="72" w:type="dxa"/>
              <w:right w:w="144" w:type="dxa"/>
            </w:tcMar>
            <w:vAlign w:val="center"/>
            <w:hideMark/>
          </w:tcPr>
          <w:p w:rsidR="003A22FD" w:rsidRPr="00563DD2" w:rsidRDefault="003A22FD" w:rsidP="00885C8F">
            <w:pPr>
              <w:jc w:val="center"/>
            </w:pPr>
            <w:r w:rsidRPr="00563DD2">
              <w:t>16</w:t>
            </w:r>
          </w:p>
        </w:tc>
        <w:tc>
          <w:tcPr>
            <w:tcW w:w="5106" w:type="dxa"/>
            <w:shd w:val="clear" w:color="auto" w:fill="auto"/>
            <w:tcMar>
              <w:top w:w="72" w:type="dxa"/>
              <w:left w:w="144" w:type="dxa"/>
              <w:bottom w:w="72" w:type="dxa"/>
              <w:right w:w="144" w:type="dxa"/>
            </w:tcMar>
            <w:hideMark/>
          </w:tcPr>
          <w:p w:rsidR="003A22FD" w:rsidRPr="00563DD2" w:rsidRDefault="003A22FD" w:rsidP="00885C8F">
            <w:pPr>
              <w:ind w:left="-142" w:right="-142"/>
              <w:jc w:val="center"/>
            </w:pPr>
            <w:r w:rsidRPr="00563DD2">
              <w:t xml:space="preserve">МБОУ «Гимназия», </w:t>
            </w:r>
            <w:r>
              <w:t>школа</w:t>
            </w:r>
            <w:r w:rsidRPr="00563DD2">
              <w:t xml:space="preserve"> № 6, НОУ «Обнинский колледж» </w:t>
            </w:r>
          </w:p>
        </w:tc>
      </w:tr>
      <w:tr w:rsidR="003A22FD" w:rsidRPr="004952E9" w:rsidTr="00885C8F">
        <w:trPr>
          <w:trHeight w:val="448"/>
        </w:trPr>
        <w:tc>
          <w:tcPr>
            <w:tcW w:w="2269" w:type="dxa"/>
            <w:shd w:val="clear" w:color="auto" w:fill="auto"/>
            <w:tcMar>
              <w:top w:w="72" w:type="dxa"/>
              <w:left w:w="144" w:type="dxa"/>
              <w:bottom w:w="72" w:type="dxa"/>
              <w:right w:w="144" w:type="dxa"/>
            </w:tcMar>
            <w:vAlign w:val="center"/>
            <w:hideMark/>
          </w:tcPr>
          <w:p w:rsidR="003A22FD" w:rsidRPr="00563DD2" w:rsidRDefault="003A22FD" w:rsidP="00885C8F">
            <w:r>
              <w:t>х</w:t>
            </w:r>
            <w:r w:rsidRPr="00563DD2">
              <w:t xml:space="preserve">имия </w:t>
            </w:r>
          </w:p>
        </w:tc>
        <w:tc>
          <w:tcPr>
            <w:tcW w:w="2551" w:type="dxa"/>
            <w:shd w:val="clear" w:color="auto" w:fill="auto"/>
            <w:tcMar>
              <w:top w:w="72" w:type="dxa"/>
              <w:left w:w="144" w:type="dxa"/>
              <w:bottom w:w="72" w:type="dxa"/>
              <w:right w:w="144" w:type="dxa"/>
            </w:tcMar>
            <w:vAlign w:val="center"/>
            <w:hideMark/>
          </w:tcPr>
          <w:p w:rsidR="003A22FD" w:rsidRPr="00563DD2" w:rsidRDefault="003A22FD" w:rsidP="00885C8F">
            <w:pPr>
              <w:jc w:val="center"/>
            </w:pPr>
            <w:r w:rsidRPr="00563DD2">
              <w:t>17</w:t>
            </w:r>
          </w:p>
        </w:tc>
        <w:tc>
          <w:tcPr>
            <w:tcW w:w="5106" w:type="dxa"/>
            <w:shd w:val="clear" w:color="auto" w:fill="auto"/>
            <w:tcMar>
              <w:top w:w="72" w:type="dxa"/>
              <w:left w:w="144" w:type="dxa"/>
              <w:bottom w:w="72" w:type="dxa"/>
              <w:right w:w="144" w:type="dxa"/>
            </w:tcMar>
            <w:hideMark/>
          </w:tcPr>
          <w:p w:rsidR="003A22FD" w:rsidRPr="00563DD2" w:rsidRDefault="003A22FD" w:rsidP="00885C8F">
            <w:pPr>
              <w:ind w:left="-142" w:right="-142"/>
              <w:jc w:val="center"/>
            </w:pPr>
            <w:r>
              <w:t>школы</w:t>
            </w:r>
            <w:r w:rsidRPr="00563DD2">
              <w:t xml:space="preserve"> №№ 1, 4, 10, 11, «Гимназия», «Физико-техническая школа»,  НОУ «Чаша» </w:t>
            </w:r>
          </w:p>
        </w:tc>
      </w:tr>
      <w:tr w:rsidR="003A22FD" w:rsidRPr="004952E9" w:rsidTr="00885C8F">
        <w:trPr>
          <w:trHeight w:val="571"/>
        </w:trPr>
        <w:tc>
          <w:tcPr>
            <w:tcW w:w="2269" w:type="dxa"/>
            <w:shd w:val="clear" w:color="auto" w:fill="auto"/>
            <w:tcMar>
              <w:top w:w="72" w:type="dxa"/>
              <w:left w:w="144" w:type="dxa"/>
              <w:bottom w:w="72" w:type="dxa"/>
              <w:right w:w="144" w:type="dxa"/>
            </w:tcMar>
            <w:vAlign w:val="center"/>
            <w:hideMark/>
          </w:tcPr>
          <w:p w:rsidR="003A22FD" w:rsidRPr="00563DD2" w:rsidRDefault="003A22FD" w:rsidP="00885C8F">
            <w:r>
              <w:t>о</w:t>
            </w:r>
            <w:r w:rsidRPr="00563DD2">
              <w:t xml:space="preserve">бществознание </w:t>
            </w:r>
          </w:p>
        </w:tc>
        <w:tc>
          <w:tcPr>
            <w:tcW w:w="2551" w:type="dxa"/>
            <w:shd w:val="clear" w:color="auto" w:fill="auto"/>
            <w:tcMar>
              <w:top w:w="72" w:type="dxa"/>
              <w:left w:w="144" w:type="dxa"/>
              <w:bottom w:w="72" w:type="dxa"/>
              <w:right w:w="144" w:type="dxa"/>
            </w:tcMar>
            <w:vAlign w:val="center"/>
            <w:hideMark/>
          </w:tcPr>
          <w:p w:rsidR="003A22FD" w:rsidRPr="00563DD2" w:rsidRDefault="003A22FD" w:rsidP="00885C8F">
            <w:pPr>
              <w:jc w:val="center"/>
            </w:pPr>
            <w:r w:rsidRPr="00563DD2">
              <w:t>12</w:t>
            </w:r>
          </w:p>
        </w:tc>
        <w:tc>
          <w:tcPr>
            <w:tcW w:w="5106" w:type="dxa"/>
            <w:shd w:val="clear" w:color="auto" w:fill="auto"/>
            <w:tcMar>
              <w:top w:w="72" w:type="dxa"/>
              <w:left w:w="144" w:type="dxa"/>
              <w:bottom w:w="72" w:type="dxa"/>
              <w:right w:w="144" w:type="dxa"/>
            </w:tcMar>
            <w:hideMark/>
          </w:tcPr>
          <w:p w:rsidR="003A22FD" w:rsidRPr="00563DD2" w:rsidRDefault="003A22FD" w:rsidP="00885C8F">
            <w:pPr>
              <w:ind w:left="-142" w:right="-142"/>
              <w:jc w:val="center"/>
            </w:pPr>
            <w:r w:rsidRPr="00563DD2">
              <w:t xml:space="preserve">МБОУ «Гимназия»,  «Лицей «Держава», </w:t>
            </w:r>
            <w:r>
              <w:t xml:space="preserve">                   школа</w:t>
            </w:r>
            <w:r w:rsidRPr="00563DD2">
              <w:t xml:space="preserve"> № 16 </w:t>
            </w:r>
          </w:p>
        </w:tc>
      </w:tr>
      <w:tr w:rsidR="003A22FD" w:rsidRPr="004952E9" w:rsidTr="00885C8F">
        <w:trPr>
          <w:trHeight w:val="269"/>
        </w:trPr>
        <w:tc>
          <w:tcPr>
            <w:tcW w:w="2269" w:type="dxa"/>
            <w:shd w:val="clear" w:color="auto" w:fill="auto"/>
            <w:tcMar>
              <w:top w:w="72" w:type="dxa"/>
              <w:left w:w="144" w:type="dxa"/>
              <w:bottom w:w="72" w:type="dxa"/>
              <w:right w:w="144" w:type="dxa"/>
            </w:tcMar>
            <w:vAlign w:val="center"/>
            <w:hideMark/>
          </w:tcPr>
          <w:p w:rsidR="003A22FD" w:rsidRPr="00563DD2" w:rsidRDefault="003A22FD" w:rsidP="00885C8F">
            <w:r>
              <w:t>ф</w:t>
            </w:r>
            <w:r w:rsidRPr="00563DD2">
              <w:t xml:space="preserve">изика </w:t>
            </w:r>
          </w:p>
        </w:tc>
        <w:tc>
          <w:tcPr>
            <w:tcW w:w="2551" w:type="dxa"/>
            <w:shd w:val="clear" w:color="auto" w:fill="auto"/>
            <w:tcMar>
              <w:top w:w="72" w:type="dxa"/>
              <w:left w:w="144" w:type="dxa"/>
              <w:bottom w:w="72" w:type="dxa"/>
              <w:right w:w="144" w:type="dxa"/>
            </w:tcMar>
            <w:vAlign w:val="center"/>
            <w:hideMark/>
          </w:tcPr>
          <w:p w:rsidR="003A22FD" w:rsidRPr="00563DD2" w:rsidRDefault="003A22FD" w:rsidP="00885C8F">
            <w:pPr>
              <w:jc w:val="center"/>
            </w:pPr>
            <w:r w:rsidRPr="00563DD2">
              <w:t>1</w:t>
            </w:r>
          </w:p>
        </w:tc>
        <w:tc>
          <w:tcPr>
            <w:tcW w:w="5106" w:type="dxa"/>
            <w:shd w:val="clear" w:color="auto" w:fill="auto"/>
            <w:tcMar>
              <w:top w:w="72" w:type="dxa"/>
              <w:left w:w="144" w:type="dxa"/>
              <w:bottom w:w="72" w:type="dxa"/>
              <w:right w:w="144" w:type="dxa"/>
            </w:tcMar>
            <w:hideMark/>
          </w:tcPr>
          <w:p w:rsidR="003A22FD" w:rsidRPr="00563DD2" w:rsidRDefault="003A22FD" w:rsidP="00885C8F">
            <w:pPr>
              <w:ind w:left="-142" w:right="-142"/>
              <w:jc w:val="center"/>
            </w:pPr>
            <w:r w:rsidRPr="00563DD2">
              <w:t xml:space="preserve">МБОУ «Физико-техническая школа» </w:t>
            </w:r>
          </w:p>
        </w:tc>
      </w:tr>
      <w:tr w:rsidR="003A22FD" w:rsidRPr="004952E9" w:rsidTr="00885C8F">
        <w:trPr>
          <w:trHeight w:val="262"/>
        </w:trPr>
        <w:tc>
          <w:tcPr>
            <w:tcW w:w="2269" w:type="dxa"/>
            <w:shd w:val="clear" w:color="auto" w:fill="auto"/>
            <w:tcMar>
              <w:top w:w="72" w:type="dxa"/>
              <w:left w:w="144" w:type="dxa"/>
              <w:bottom w:w="72" w:type="dxa"/>
              <w:right w:w="144" w:type="dxa"/>
            </w:tcMar>
            <w:vAlign w:val="center"/>
            <w:hideMark/>
          </w:tcPr>
          <w:p w:rsidR="003A22FD" w:rsidRPr="00563DD2" w:rsidRDefault="003A22FD" w:rsidP="00885C8F">
            <w:r>
              <w:t>и</w:t>
            </w:r>
            <w:r w:rsidRPr="00563DD2">
              <w:t xml:space="preserve">стория </w:t>
            </w:r>
          </w:p>
        </w:tc>
        <w:tc>
          <w:tcPr>
            <w:tcW w:w="2551" w:type="dxa"/>
            <w:shd w:val="clear" w:color="auto" w:fill="auto"/>
            <w:tcMar>
              <w:top w:w="72" w:type="dxa"/>
              <w:left w:w="144" w:type="dxa"/>
              <w:bottom w:w="72" w:type="dxa"/>
              <w:right w:w="144" w:type="dxa"/>
            </w:tcMar>
            <w:vAlign w:val="center"/>
            <w:hideMark/>
          </w:tcPr>
          <w:p w:rsidR="003A22FD" w:rsidRPr="00563DD2" w:rsidRDefault="003A22FD" w:rsidP="00885C8F">
            <w:pPr>
              <w:jc w:val="center"/>
            </w:pPr>
            <w:r w:rsidRPr="00563DD2">
              <w:t>6</w:t>
            </w:r>
          </w:p>
        </w:tc>
        <w:tc>
          <w:tcPr>
            <w:tcW w:w="5106" w:type="dxa"/>
            <w:shd w:val="clear" w:color="auto" w:fill="auto"/>
            <w:tcMar>
              <w:top w:w="72" w:type="dxa"/>
              <w:left w:w="144" w:type="dxa"/>
              <w:bottom w:w="72" w:type="dxa"/>
              <w:right w:w="144" w:type="dxa"/>
            </w:tcMar>
            <w:hideMark/>
          </w:tcPr>
          <w:p w:rsidR="003A22FD" w:rsidRPr="00563DD2" w:rsidRDefault="003A22FD" w:rsidP="00885C8F">
            <w:pPr>
              <w:ind w:left="-142" w:right="-142"/>
              <w:jc w:val="center"/>
            </w:pPr>
            <w:r w:rsidRPr="00563DD2">
              <w:t xml:space="preserve">МБОУ «Гимназия»,  «Лицей «Держава» </w:t>
            </w:r>
          </w:p>
        </w:tc>
      </w:tr>
      <w:tr w:rsidR="003A22FD" w:rsidRPr="004952E9" w:rsidTr="00885C8F">
        <w:trPr>
          <w:trHeight w:val="240"/>
        </w:trPr>
        <w:tc>
          <w:tcPr>
            <w:tcW w:w="2269" w:type="dxa"/>
            <w:shd w:val="clear" w:color="auto" w:fill="auto"/>
            <w:tcMar>
              <w:top w:w="72" w:type="dxa"/>
              <w:left w:w="144" w:type="dxa"/>
              <w:bottom w:w="72" w:type="dxa"/>
              <w:right w:w="144" w:type="dxa"/>
            </w:tcMar>
            <w:hideMark/>
          </w:tcPr>
          <w:p w:rsidR="003A22FD" w:rsidRPr="00563DD2" w:rsidRDefault="003A22FD" w:rsidP="00885C8F">
            <w:pPr>
              <w:jc w:val="center"/>
            </w:pPr>
            <w:r w:rsidRPr="00563DD2">
              <w:t>Итого</w:t>
            </w:r>
          </w:p>
        </w:tc>
        <w:tc>
          <w:tcPr>
            <w:tcW w:w="7657" w:type="dxa"/>
            <w:gridSpan w:val="2"/>
            <w:shd w:val="clear" w:color="auto" w:fill="auto"/>
            <w:tcMar>
              <w:top w:w="72" w:type="dxa"/>
              <w:left w:w="144" w:type="dxa"/>
              <w:bottom w:w="72" w:type="dxa"/>
              <w:right w:w="144" w:type="dxa"/>
            </w:tcMar>
            <w:hideMark/>
          </w:tcPr>
          <w:p w:rsidR="003A22FD" w:rsidRPr="00563DD2" w:rsidRDefault="003A22FD" w:rsidP="00885C8F">
            <w:pPr>
              <w:jc w:val="center"/>
            </w:pPr>
            <w:r w:rsidRPr="00563DD2">
              <w:t xml:space="preserve">155 </w:t>
            </w:r>
          </w:p>
        </w:tc>
      </w:tr>
    </w:tbl>
    <w:p w:rsidR="003A22FD" w:rsidRPr="005E29F4" w:rsidRDefault="003A22FD" w:rsidP="003A22FD">
      <w:pPr>
        <w:ind w:firstLine="840"/>
        <w:jc w:val="both"/>
        <w:rPr>
          <w:kern w:val="28"/>
          <w:sz w:val="12"/>
          <w:szCs w:val="12"/>
        </w:rPr>
      </w:pPr>
    </w:p>
    <w:p w:rsidR="003A22FD" w:rsidRPr="00DB3874" w:rsidRDefault="003A22FD" w:rsidP="003A22FD">
      <w:pPr>
        <w:ind w:firstLine="900"/>
        <w:jc w:val="both"/>
      </w:pPr>
      <w:r w:rsidRPr="00DB3874">
        <w:t xml:space="preserve">Снизилось и количество обучающихся, набравших наивысший балл по ЕГЭ: 10 </w:t>
      </w:r>
      <w:r>
        <w:t xml:space="preserve">человек </w:t>
      </w:r>
      <w:r w:rsidRPr="00DB3874">
        <w:t xml:space="preserve">в 2015 году (в 2014 </w:t>
      </w:r>
      <w:r>
        <w:t xml:space="preserve">году </w:t>
      </w:r>
      <w:r w:rsidRPr="00DB3874">
        <w:t>- 18</w:t>
      </w:r>
      <w:r>
        <w:t xml:space="preserve"> человек</w:t>
      </w:r>
      <w:r w:rsidRPr="00DB3874">
        <w:t>).</w:t>
      </w:r>
    </w:p>
    <w:p w:rsidR="003A22FD" w:rsidRPr="00DB3874" w:rsidRDefault="003A22FD" w:rsidP="003A22FD">
      <w:pPr>
        <w:ind w:firstLine="900"/>
        <w:jc w:val="both"/>
      </w:pPr>
      <w:r w:rsidRPr="00DB3874">
        <w:t>Количество выпускников, набравших 100 баллов</w:t>
      </w:r>
      <w:r>
        <w:t>:</w:t>
      </w:r>
    </w:p>
    <w:tbl>
      <w:tblPr>
        <w:tblW w:w="9923" w:type="dxa"/>
        <w:tblInd w:w="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0" w:type="dxa"/>
          <w:right w:w="0" w:type="dxa"/>
        </w:tblCellMar>
        <w:tblLook w:val="04A0" w:firstRow="1" w:lastRow="0" w:firstColumn="1" w:lastColumn="0" w:noHBand="0" w:noVBand="1"/>
      </w:tblPr>
      <w:tblGrid>
        <w:gridCol w:w="2269"/>
        <w:gridCol w:w="2551"/>
        <w:gridCol w:w="5103"/>
      </w:tblGrid>
      <w:tr w:rsidR="003A22FD" w:rsidRPr="004952E9" w:rsidTr="00885C8F">
        <w:trPr>
          <w:trHeight w:val="502"/>
        </w:trPr>
        <w:tc>
          <w:tcPr>
            <w:tcW w:w="2269" w:type="dxa"/>
            <w:shd w:val="clear" w:color="auto" w:fill="auto"/>
            <w:tcMar>
              <w:top w:w="72" w:type="dxa"/>
              <w:left w:w="144" w:type="dxa"/>
              <w:bottom w:w="72" w:type="dxa"/>
              <w:right w:w="144" w:type="dxa"/>
            </w:tcMar>
            <w:hideMark/>
          </w:tcPr>
          <w:p w:rsidR="003A22FD" w:rsidRPr="00563DD2" w:rsidRDefault="003A22FD" w:rsidP="00885C8F">
            <w:pPr>
              <w:jc w:val="center"/>
            </w:pPr>
            <w:r>
              <w:t>П</w:t>
            </w:r>
            <w:r w:rsidRPr="00563DD2">
              <w:t xml:space="preserve">редмет </w:t>
            </w:r>
          </w:p>
        </w:tc>
        <w:tc>
          <w:tcPr>
            <w:tcW w:w="2551" w:type="dxa"/>
            <w:shd w:val="clear" w:color="auto" w:fill="auto"/>
            <w:tcMar>
              <w:top w:w="72" w:type="dxa"/>
              <w:left w:w="144" w:type="dxa"/>
              <w:bottom w:w="72" w:type="dxa"/>
              <w:right w:w="144" w:type="dxa"/>
            </w:tcMar>
            <w:hideMark/>
          </w:tcPr>
          <w:p w:rsidR="003A22FD" w:rsidRPr="00563DD2" w:rsidRDefault="003A22FD" w:rsidP="00885C8F">
            <w:pPr>
              <w:jc w:val="center"/>
            </w:pPr>
            <w:r>
              <w:t xml:space="preserve">Количество </w:t>
            </w:r>
            <w:r w:rsidRPr="00563DD2">
              <w:t xml:space="preserve">выпускников </w:t>
            </w:r>
          </w:p>
        </w:tc>
        <w:tc>
          <w:tcPr>
            <w:tcW w:w="5103" w:type="dxa"/>
            <w:shd w:val="clear" w:color="auto" w:fill="auto"/>
            <w:tcMar>
              <w:top w:w="72" w:type="dxa"/>
              <w:left w:w="144" w:type="dxa"/>
              <w:bottom w:w="72" w:type="dxa"/>
              <w:right w:w="144" w:type="dxa"/>
            </w:tcMar>
            <w:hideMark/>
          </w:tcPr>
          <w:p w:rsidR="003A22FD" w:rsidRPr="00563DD2" w:rsidRDefault="003A22FD" w:rsidP="00885C8F">
            <w:pPr>
              <w:jc w:val="center"/>
            </w:pPr>
            <w:r>
              <w:t>Образовательное учреждение</w:t>
            </w:r>
          </w:p>
        </w:tc>
      </w:tr>
      <w:tr w:rsidR="003A22FD" w:rsidRPr="004952E9" w:rsidTr="00885C8F">
        <w:trPr>
          <w:trHeight w:val="485"/>
        </w:trPr>
        <w:tc>
          <w:tcPr>
            <w:tcW w:w="2269" w:type="dxa"/>
            <w:shd w:val="clear" w:color="auto" w:fill="auto"/>
            <w:tcMar>
              <w:top w:w="72" w:type="dxa"/>
              <w:left w:w="144" w:type="dxa"/>
              <w:bottom w:w="72" w:type="dxa"/>
              <w:right w:w="144" w:type="dxa"/>
            </w:tcMar>
            <w:hideMark/>
          </w:tcPr>
          <w:p w:rsidR="003A22FD" w:rsidRPr="00DB3874" w:rsidRDefault="003A22FD" w:rsidP="00885C8F">
            <w:r w:rsidRPr="00DB3874">
              <w:t xml:space="preserve">история </w:t>
            </w:r>
          </w:p>
        </w:tc>
        <w:tc>
          <w:tcPr>
            <w:tcW w:w="2551" w:type="dxa"/>
            <w:shd w:val="clear" w:color="auto" w:fill="auto"/>
            <w:tcMar>
              <w:top w:w="72" w:type="dxa"/>
              <w:left w:w="144" w:type="dxa"/>
              <w:bottom w:w="72" w:type="dxa"/>
              <w:right w:w="144" w:type="dxa"/>
            </w:tcMar>
            <w:hideMark/>
          </w:tcPr>
          <w:p w:rsidR="003A22FD" w:rsidRPr="00DB3874" w:rsidRDefault="003A22FD" w:rsidP="00885C8F">
            <w:pPr>
              <w:jc w:val="center"/>
            </w:pPr>
            <w:r w:rsidRPr="00DB3874">
              <w:t xml:space="preserve">2 </w:t>
            </w:r>
          </w:p>
        </w:tc>
        <w:tc>
          <w:tcPr>
            <w:tcW w:w="5103" w:type="dxa"/>
            <w:shd w:val="clear" w:color="auto" w:fill="auto"/>
            <w:tcMar>
              <w:top w:w="72" w:type="dxa"/>
              <w:left w:w="144" w:type="dxa"/>
              <w:bottom w:w="72" w:type="dxa"/>
              <w:right w:w="144" w:type="dxa"/>
            </w:tcMar>
            <w:hideMark/>
          </w:tcPr>
          <w:p w:rsidR="003A22FD" w:rsidRPr="00DB3874" w:rsidRDefault="003A22FD" w:rsidP="00885C8F">
            <w:pPr>
              <w:jc w:val="center"/>
            </w:pPr>
            <w:r w:rsidRPr="00DB3874">
              <w:t xml:space="preserve">МБОУ «Гимназия», </w:t>
            </w:r>
          </w:p>
          <w:p w:rsidR="003A22FD" w:rsidRPr="00DB3874" w:rsidRDefault="003A22FD" w:rsidP="00885C8F">
            <w:pPr>
              <w:jc w:val="center"/>
            </w:pPr>
            <w:r w:rsidRPr="00DB3874">
              <w:t xml:space="preserve">МБОУ «Лицей «Держава» </w:t>
            </w:r>
          </w:p>
        </w:tc>
      </w:tr>
      <w:tr w:rsidR="003A22FD" w:rsidRPr="004952E9" w:rsidTr="00885C8F">
        <w:trPr>
          <w:trHeight w:val="297"/>
        </w:trPr>
        <w:tc>
          <w:tcPr>
            <w:tcW w:w="2269" w:type="dxa"/>
            <w:shd w:val="clear" w:color="auto" w:fill="auto"/>
            <w:tcMar>
              <w:top w:w="72" w:type="dxa"/>
              <w:left w:w="144" w:type="dxa"/>
              <w:bottom w:w="72" w:type="dxa"/>
              <w:right w:w="144" w:type="dxa"/>
            </w:tcMar>
            <w:hideMark/>
          </w:tcPr>
          <w:p w:rsidR="003A22FD" w:rsidRPr="00DB3874" w:rsidRDefault="003A22FD" w:rsidP="00885C8F">
            <w:r w:rsidRPr="00DB3874">
              <w:t xml:space="preserve">русский язык </w:t>
            </w:r>
          </w:p>
        </w:tc>
        <w:tc>
          <w:tcPr>
            <w:tcW w:w="2551" w:type="dxa"/>
            <w:shd w:val="clear" w:color="auto" w:fill="auto"/>
            <w:tcMar>
              <w:top w:w="72" w:type="dxa"/>
              <w:left w:w="144" w:type="dxa"/>
              <w:bottom w:w="72" w:type="dxa"/>
              <w:right w:w="144" w:type="dxa"/>
            </w:tcMar>
            <w:hideMark/>
          </w:tcPr>
          <w:p w:rsidR="003A22FD" w:rsidRPr="00DB3874" w:rsidRDefault="003A22FD" w:rsidP="00885C8F">
            <w:pPr>
              <w:jc w:val="center"/>
            </w:pPr>
            <w:r w:rsidRPr="00DB3874">
              <w:t xml:space="preserve">4 </w:t>
            </w:r>
          </w:p>
        </w:tc>
        <w:tc>
          <w:tcPr>
            <w:tcW w:w="5103" w:type="dxa"/>
            <w:shd w:val="clear" w:color="auto" w:fill="auto"/>
            <w:tcMar>
              <w:top w:w="72" w:type="dxa"/>
              <w:left w:w="144" w:type="dxa"/>
              <w:bottom w:w="72" w:type="dxa"/>
              <w:right w:w="144" w:type="dxa"/>
            </w:tcMar>
            <w:hideMark/>
          </w:tcPr>
          <w:p w:rsidR="003A22FD" w:rsidRPr="00DB3874" w:rsidRDefault="003A22FD" w:rsidP="00885C8F">
            <w:pPr>
              <w:jc w:val="center"/>
            </w:pPr>
            <w:r w:rsidRPr="00DB3874">
              <w:t xml:space="preserve">МБОУ «Гимназия»,  школы №№ 6, 16 </w:t>
            </w:r>
          </w:p>
        </w:tc>
      </w:tr>
      <w:tr w:rsidR="003A22FD" w:rsidRPr="004952E9" w:rsidTr="00885C8F">
        <w:trPr>
          <w:trHeight w:val="327"/>
        </w:trPr>
        <w:tc>
          <w:tcPr>
            <w:tcW w:w="2269" w:type="dxa"/>
            <w:shd w:val="clear" w:color="auto" w:fill="auto"/>
            <w:tcMar>
              <w:top w:w="72" w:type="dxa"/>
              <w:left w:w="144" w:type="dxa"/>
              <w:bottom w:w="72" w:type="dxa"/>
              <w:right w:w="144" w:type="dxa"/>
            </w:tcMar>
            <w:hideMark/>
          </w:tcPr>
          <w:p w:rsidR="003A22FD" w:rsidRPr="00DB3874" w:rsidRDefault="003A22FD" w:rsidP="00885C8F">
            <w:r w:rsidRPr="00DB3874">
              <w:t xml:space="preserve">химия </w:t>
            </w:r>
          </w:p>
        </w:tc>
        <w:tc>
          <w:tcPr>
            <w:tcW w:w="2551" w:type="dxa"/>
            <w:shd w:val="clear" w:color="auto" w:fill="auto"/>
            <w:tcMar>
              <w:top w:w="72" w:type="dxa"/>
              <w:left w:w="144" w:type="dxa"/>
              <w:bottom w:w="72" w:type="dxa"/>
              <w:right w:w="144" w:type="dxa"/>
            </w:tcMar>
            <w:hideMark/>
          </w:tcPr>
          <w:p w:rsidR="003A22FD" w:rsidRPr="00DB3874" w:rsidRDefault="003A22FD" w:rsidP="00885C8F">
            <w:pPr>
              <w:jc w:val="center"/>
            </w:pPr>
            <w:r w:rsidRPr="00DB3874">
              <w:t xml:space="preserve">4 </w:t>
            </w:r>
          </w:p>
        </w:tc>
        <w:tc>
          <w:tcPr>
            <w:tcW w:w="5103" w:type="dxa"/>
            <w:shd w:val="clear" w:color="auto" w:fill="auto"/>
            <w:tcMar>
              <w:top w:w="72" w:type="dxa"/>
              <w:left w:w="144" w:type="dxa"/>
              <w:bottom w:w="72" w:type="dxa"/>
              <w:right w:w="144" w:type="dxa"/>
            </w:tcMar>
            <w:hideMark/>
          </w:tcPr>
          <w:p w:rsidR="003A22FD" w:rsidRPr="00DB3874" w:rsidRDefault="003A22FD" w:rsidP="00885C8F">
            <w:pPr>
              <w:jc w:val="center"/>
            </w:pPr>
            <w:r w:rsidRPr="00DB3874">
              <w:t xml:space="preserve">МБОУ «Гимназия», МБОУ «Физико-техническая школа» </w:t>
            </w:r>
          </w:p>
        </w:tc>
      </w:tr>
      <w:tr w:rsidR="003A22FD" w:rsidRPr="004952E9" w:rsidTr="00885C8F">
        <w:trPr>
          <w:trHeight w:val="262"/>
        </w:trPr>
        <w:tc>
          <w:tcPr>
            <w:tcW w:w="2269" w:type="dxa"/>
            <w:shd w:val="clear" w:color="auto" w:fill="auto"/>
            <w:tcMar>
              <w:top w:w="72" w:type="dxa"/>
              <w:left w:w="144" w:type="dxa"/>
              <w:bottom w:w="72" w:type="dxa"/>
              <w:right w:w="144" w:type="dxa"/>
            </w:tcMar>
            <w:hideMark/>
          </w:tcPr>
          <w:p w:rsidR="003A22FD" w:rsidRPr="00DB3874" w:rsidRDefault="003A22FD" w:rsidP="00885C8F">
            <w:pPr>
              <w:jc w:val="center"/>
            </w:pPr>
            <w:r w:rsidRPr="00DB3874">
              <w:t xml:space="preserve">Итого </w:t>
            </w:r>
          </w:p>
        </w:tc>
        <w:tc>
          <w:tcPr>
            <w:tcW w:w="7654" w:type="dxa"/>
            <w:gridSpan w:val="2"/>
            <w:shd w:val="clear" w:color="auto" w:fill="auto"/>
            <w:tcMar>
              <w:top w:w="72" w:type="dxa"/>
              <w:left w:w="144" w:type="dxa"/>
              <w:bottom w:w="72" w:type="dxa"/>
              <w:right w:w="144" w:type="dxa"/>
            </w:tcMar>
            <w:hideMark/>
          </w:tcPr>
          <w:p w:rsidR="003A22FD" w:rsidRPr="00DB3874" w:rsidRDefault="003A22FD" w:rsidP="00885C8F">
            <w:pPr>
              <w:jc w:val="center"/>
            </w:pPr>
            <w:r w:rsidRPr="00DB3874">
              <w:t xml:space="preserve">10 </w:t>
            </w:r>
          </w:p>
        </w:tc>
      </w:tr>
    </w:tbl>
    <w:p w:rsidR="003A22FD" w:rsidRPr="005E29F4" w:rsidRDefault="003A22FD" w:rsidP="003A22FD">
      <w:pPr>
        <w:suppressAutoHyphens/>
        <w:ind w:firstLine="840"/>
        <w:jc w:val="both"/>
        <w:rPr>
          <w:kern w:val="1"/>
          <w:sz w:val="12"/>
          <w:szCs w:val="12"/>
        </w:rPr>
      </w:pPr>
    </w:p>
    <w:p w:rsidR="003A22FD" w:rsidRPr="005E29F4" w:rsidRDefault="003A22FD" w:rsidP="003A22FD">
      <w:pPr>
        <w:ind w:firstLine="900"/>
        <w:jc w:val="both"/>
      </w:pPr>
      <w:r w:rsidRPr="005E29F4">
        <w:t>Ежегодно учащиеся города Обнинска принимают участие во Всероссийской олимпиаде школьников. В первом этапе олимпиады (школьный) приняли участие 3990 человек. Победители школьных олимпиад представляли свои образовательные учреждения на муниципальном уровне. В городском этапе приняли участие 1637 учащихся из 20 муниципальных и негосударственных общеобразовательных школ города, из них 483 – стали победителями и приз</w:t>
      </w:r>
      <w:r>
        <w:t>е</w:t>
      </w:r>
      <w:r w:rsidRPr="005E29F4">
        <w:t>рами муниципального этапа. В III региональном этапе примут участие  222 обучающихся.</w:t>
      </w:r>
    </w:p>
    <w:p w:rsidR="003A22FD" w:rsidRPr="00DB3874" w:rsidRDefault="003A22FD" w:rsidP="003A22FD">
      <w:pPr>
        <w:ind w:firstLine="900"/>
        <w:jc w:val="both"/>
      </w:pPr>
      <w:r w:rsidRPr="006C7835">
        <w:rPr>
          <w:i/>
          <w:color w:val="0070C0"/>
        </w:rPr>
        <w:t>Одаренные дети.</w:t>
      </w:r>
      <w:r>
        <w:t xml:space="preserve"> </w:t>
      </w:r>
      <w:r w:rsidRPr="00DB3874">
        <w:t>Серьезное внимание уделяется системе поддержки одаренных детей.  Развитию интеллектуально-творческого потенциала детей способствует организация конкурсов и олимпиад. В городе систематизирована работа по участию школьников в интеллектуальных и творческих конкурсах. В 2015 году организовано и проведено:</w:t>
      </w:r>
    </w:p>
    <w:p w:rsidR="003A22FD" w:rsidRPr="00DB3874" w:rsidRDefault="003A22FD" w:rsidP="003A22FD">
      <w:pPr>
        <w:ind w:firstLine="900"/>
        <w:jc w:val="both"/>
      </w:pPr>
      <w:r>
        <w:t xml:space="preserve">- </w:t>
      </w:r>
      <w:r w:rsidRPr="00DB3874">
        <w:t>Школьный и городской туры XIII Всероссийского интеллектуального Марафона учеников-занковцев</w:t>
      </w:r>
      <w:r>
        <w:t xml:space="preserve"> </w:t>
      </w:r>
      <w:r w:rsidRPr="00DB3874">
        <w:t xml:space="preserve"> для учащихся 4-х классов, обучающихся по систем</w:t>
      </w:r>
      <w:r>
        <w:t>е</w:t>
      </w:r>
      <w:r w:rsidRPr="00DB3874">
        <w:t xml:space="preserve"> развивающего обучения Л.В. Занкова. </w:t>
      </w:r>
      <w:r>
        <w:t xml:space="preserve"> </w:t>
      </w:r>
      <w:r w:rsidRPr="00DB3874">
        <w:t xml:space="preserve">В марафоне приняла участие команда </w:t>
      </w:r>
      <w:r>
        <w:t>школы</w:t>
      </w:r>
      <w:r w:rsidRPr="00DB3874">
        <w:t xml:space="preserve"> № 7.  В результате команда Обнинска вошла в число команд, приглаш</w:t>
      </w:r>
      <w:r>
        <w:t>е</w:t>
      </w:r>
      <w:r w:rsidRPr="00DB3874">
        <w:t>нных для участия в заключительном туре Марафона</w:t>
      </w:r>
      <w:r>
        <w:t>;</w:t>
      </w:r>
    </w:p>
    <w:p w:rsidR="003A22FD" w:rsidRPr="00DB3874" w:rsidRDefault="003A22FD" w:rsidP="003A22FD">
      <w:pPr>
        <w:ind w:firstLine="900"/>
        <w:jc w:val="both"/>
      </w:pPr>
      <w:r>
        <w:t xml:space="preserve">- </w:t>
      </w:r>
      <w:r w:rsidRPr="00DB3874">
        <w:t>Межгородской тур предметной олимпиады для обучающихся 3-х классов общеобразовательных учреждений по английскому языку. В олимпиаде приняли участие команды из школ город</w:t>
      </w:r>
      <w:r>
        <w:t>ов</w:t>
      </w:r>
      <w:r w:rsidRPr="00DB3874">
        <w:t xml:space="preserve"> Обнинска, Жукова и Кременки. Всего 42 школьника из 18 общеобразовательных учреждений. Интеллектуально-личностный марафон </w:t>
      </w:r>
      <w:r>
        <w:t>«</w:t>
      </w:r>
      <w:r w:rsidRPr="00DB3874">
        <w:t>Твои возможности-2015</w:t>
      </w:r>
      <w:r>
        <w:t>»</w:t>
      </w:r>
      <w:r w:rsidRPr="00DB3874">
        <w:t xml:space="preserve"> для обучающихся по образовательной системе </w:t>
      </w:r>
      <w:r>
        <w:t>«</w:t>
      </w:r>
      <w:r w:rsidRPr="00DB3874">
        <w:t>Школа 2100</w:t>
      </w:r>
      <w:r>
        <w:t>»;</w:t>
      </w:r>
    </w:p>
    <w:p w:rsidR="003A22FD" w:rsidRDefault="003A22FD" w:rsidP="003A22FD">
      <w:pPr>
        <w:ind w:firstLine="900"/>
        <w:jc w:val="both"/>
      </w:pPr>
      <w:r>
        <w:t xml:space="preserve">- </w:t>
      </w:r>
      <w:r w:rsidRPr="00DB3874">
        <w:t xml:space="preserve">Конкурс проектов. Цель: совершенствование организации проектной деятельности обучающихся в процессе изучения комплексного изучения учебного курса </w:t>
      </w:r>
      <w:r>
        <w:t>«</w:t>
      </w:r>
      <w:r w:rsidRPr="00DB3874">
        <w:t>Основы религиозных культур и светской этики</w:t>
      </w:r>
      <w:r>
        <w:t>»</w:t>
      </w:r>
      <w:r w:rsidRPr="00DB3874">
        <w:t xml:space="preserve"> </w:t>
      </w:r>
      <w:r>
        <w:t>(</w:t>
      </w:r>
      <w:r w:rsidRPr="00DB3874">
        <w:t>ОРКСЭ</w:t>
      </w:r>
      <w:r>
        <w:t>)</w:t>
      </w:r>
      <w:r w:rsidRPr="00DB3874">
        <w:t xml:space="preserve">. Творческие проекты были представлены обучающимися 3-6 классов из 9 </w:t>
      </w:r>
      <w:r>
        <w:t>образовательных учреждений</w:t>
      </w:r>
      <w:r w:rsidRPr="00DB3874">
        <w:t>. Всего представлено 34 проекта. Конкурс проводится по следующим номинациям: «Мо</w:t>
      </w:r>
      <w:r>
        <w:t>е</w:t>
      </w:r>
      <w:r w:rsidRPr="00DB3874">
        <w:t xml:space="preserve"> отношение к миру», «Мо</w:t>
      </w:r>
      <w:r>
        <w:t>е</w:t>
      </w:r>
      <w:r w:rsidRPr="00DB3874">
        <w:t xml:space="preserve"> отношение к Родине»,  «Мо</w:t>
      </w:r>
      <w:r>
        <w:t>е</w:t>
      </w:r>
      <w:r w:rsidRPr="00DB3874">
        <w:t xml:space="preserve"> отношение к людям». </w:t>
      </w:r>
    </w:p>
    <w:p w:rsidR="003A22FD" w:rsidRPr="00DB3874" w:rsidRDefault="003A22FD" w:rsidP="003A22FD">
      <w:pPr>
        <w:ind w:firstLine="900"/>
        <w:jc w:val="both"/>
      </w:pPr>
      <w:r w:rsidRPr="00DB3874">
        <w:t xml:space="preserve">В системе образования ведется </w:t>
      </w:r>
      <w:r w:rsidRPr="005E29F4">
        <w:t>системная работа по сохранению и укреплению здоровья детей и подростков</w:t>
      </w:r>
      <w:r w:rsidRPr="00DB3874">
        <w:t xml:space="preserve">, развитию физической культуры, по формированию и развитию ценностей здорового образа жизни. </w:t>
      </w:r>
      <w:r>
        <w:t xml:space="preserve"> </w:t>
      </w:r>
      <w:r w:rsidRPr="00DB3874">
        <w:t xml:space="preserve">На 2015 год на </w:t>
      </w:r>
      <w:r w:rsidRPr="006C7835">
        <w:rPr>
          <w:i/>
          <w:color w:val="0070C0"/>
        </w:rPr>
        <w:t>школьное питание</w:t>
      </w:r>
      <w:r w:rsidRPr="00DB3874">
        <w:t xml:space="preserve"> выделено средств 42</w:t>
      </w:r>
      <w:r>
        <w:t>,7  млн.</w:t>
      </w:r>
      <w:r w:rsidRPr="00DB3874">
        <w:t xml:space="preserve"> руб</w:t>
      </w:r>
      <w:r>
        <w:t>лей</w:t>
      </w:r>
      <w:r w:rsidRPr="00DB3874">
        <w:t xml:space="preserve"> местного бюджета. Горячими завтраками были обеспечены 100% обучающихся, бесплатными обедами – 1133 человека (10%).</w:t>
      </w:r>
    </w:p>
    <w:p w:rsidR="003A22FD" w:rsidRPr="00DB3874" w:rsidRDefault="003A22FD" w:rsidP="003A22FD">
      <w:pPr>
        <w:ind w:firstLine="900"/>
        <w:jc w:val="both"/>
      </w:pPr>
      <w:r w:rsidRPr="00DB3874">
        <w:t>Определяющим условием развития образования является профессиональный рост и повышение квалификации педагогических кадров образовательных организаций.</w:t>
      </w:r>
    </w:p>
    <w:p w:rsidR="003A22FD" w:rsidRPr="00DB3874" w:rsidRDefault="003A22FD" w:rsidP="003A22FD">
      <w:pPr>
        <w:ind w:firstLine="900"/>
        <w:jc w:val="both"/>
      </w:pPr>
      <w:r w:rsidRPr="00DB3874">
        <w:t xml:space="preserve">Поддержка учительства, </w:t>
      </w:r>
      <w:r w:rsidRPr="006C7835">
        <w:rPr>
          <w:i/>
          <w:color w:val="0070C0"/>
        </w:rPr>
        <w:t>развитие кадрового потенциала системы образования</w:t>
      </w:r>
      <w:r w:rsidRPr="00DB3874">
        <w:t xml:space="preserve"> является приоритетным направлением политики в сфере образования города, рассматривается как условие устойчивого развития системы образования. В последние годы в муниципальной системе образования наблюдается увеличение количества молодых педагогов, в том числе благодаря принимаемым мерам по организации профессиональной и материальной поддержки молодых специалистов, созданию условий для их успешной профессиональной адаптации.</w:t>
      </w:r>
    </w:p>
    <w:p w:rsidR="003A22FD" w:rsidRPr="00DB3874" w:rsidRDefault="003A22FD" w:rsidP="003A22FD">
      <w:pPr>
        <w:ind w:firstLine="900"/>
        <w:jc w:val="both"/>
      </w:pPr>
      <w:r w:rsidRPr="00DB3874">
        <w:t>Образование и высокий квалификационный уровень педагогов являются первоочередным условием реализации национальной образовательной инициативы.</w:t>
      </w:r>
      <w:r>
        <w:t xml:space="preserve"> </w:t>
      </w:r>
      <w:r w:rsidRPr="00DB3874">
        <w:t>Всего процедуру аттестации в 2015 году проходили 126 педагогических работника: 39 представителей МБДОУ, 77 – МБОУ, 10 - МБУ ДОД.  На первую квалификационную категорию аттестовано: 25 работника  МБДОУ, 20  – МБОУ, 5  - МБОУ ДОД. На высшую квалификационную категорию 13 -  МБДОУ, 54  - МБОУ, 5  - МБОУ ДОД. Не прошли аттестацию на первую категорию 4 работника.</w:t>
      </w:r>
    </w:p>
    <w:p w:rsidR="003A22FD" w:rsidRPr="00DB3874" w:rsidRDefault="003A22FD" w:rsidP="003A22FD">
      <w:pPr>
        <w:ind w:firstLine="900"/>
        <w:jc w:val="both"/>
      </w:pPr>
      <w:r w:rsidRPr="00DB3874">
        <w:t>Средняя заработная плата учителей в школах города в 2015 году составляла  30,7 тыс.  рублей (в 2014</w:t>
      </w:r>
      <w:r>
        <w:t xml:space="preserve"> году </w:t>
      </w:r>
      <w:r w:rsidRPr="00DB3874">
        <w:t xml:space="preserve"> – 30,3 тыс. руб</w:t>
      </w:r>
      <w:r>
        <w:t>лей</w:t>
      </w:r>
      <w:r w:rsidRPr="00DB3874">
        <w:t>).  Из бюджета города осуществляются выплаты педагогическим работникам,</w:t>
      </w:r>
      <w:r>
        <w:t xml:space="preserve"> </w:t>
      </w:r>
      <w:r w:rsidRPr="00DB3874">
        <w:t>реализующим общеобразовательную программу,  в размере 25% к окладам. В 2015 году на доплаты педагогическим работникам направлено 79,3 млн. рублей из муниципального бюджета.</w:t>
      </w:r>
    </w:p>
    <w:p w:rsidR="003A22FD" w:rsidRPr="00DB3874" w:rsidRDefault="003A22FD" w:rsidP="003A22FD">
      <w:pPr>
        <w:ind w:firstLine="900"/>
        <w:jc w:val="both"/>
      </w:pPr>
      <w:r w:rsidRPr="006C7835">
        <w:rPr>
          <w:i/>
          <w:color w:val="0070C0"/>
        </w:rPr>
        <w:t>Компенсацию за поднаем жилья</w:t>
      </w:r>
      <w:r w:rsidRPr="00DB3874">
        <w:t xml:space="preserve"> в 2015 году получали 91 педагог дошкольных и общеобразовательных учреждений. Общая сумма выплат за 2015 год составила  </w:t>
      </w:r>
      <w:r w:rsidRPr="00A530B3">
        <w:t>9,9  млн</w:t>
      </w:r>
      <w:r w:rsidRPr="00DB3874">
        <w:t xml:space="preserve">. рублей. </w:t>
      </w:r>
    </w:p>
    <w:p w:rsidR="003A22FD" w:rsidRPr="005E29F4" w:rsidRDefault="003A22FD" w:rsidP="003A22FD">
      <w:pPr>
        <w:ind w:firstLine="900"/>
        <w:jc w:val="both"/>
      </w:pPr>
      <w:r w:rsidRPr="005E29F4">
        <w:t>В 2015 году в муниципальной системе образования продолжалась работа по изменению школьной инфраструктуры, созданию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w:t>
      </w:r>
    </w:p>
    <w:p w:rsidR="003A22FD" w:rsidRPr="005E29F4" w:rsidRDefault="003A22FD" w:rsidP="003A22FD">
      <w:pPr>
        <w:ind w:firstLine="900"/>
        <w:jc w:val="both"/>
      </w:pPr>
      <w:r w:rsidRPr="005E29F4">
        <w:t>В основных направлениях и задачах по развитию системы образования города  особое место отводится устранению разного рода барьеров на пути доступа детей с ограниченными возможностями здоровья, имеющими статус ребенка-инвалида, к получению качественного образования.</w:t>
      </w:r>
    </w:p>
    <w:p w:rsidR="003A22FD" w:rsidRPr="005E29F4" w:rsidRDefault="003A22FD" w:rsidP="003A22FD">
      <w:pPr>
        <w:ind w:firstLine="900"/>
        <w:jc w:val="both"/>
      </w:pPr>
      <w:r w:rsidRPr="005E29F4">
        <w:t xml:space="preserve">В 2015-2016 учебном году в 17 общеобразовательных учреждениях города обучаются  </w:t>
      </w:r>
      <w:r w:rsidRPr="006C7835">
        <w:rPr>
          <w:i/>
          <w:color w:val="0070C0"/>
        </w:rPr>
        <w:t>509 детей с ограниченными возможностями здоровья (ОВЗ</w:t>
      </w:r>
      <w:r>
        <w:rPr>
          <w:i/>
          <w:color w:val="0066FF"/>
        </w:rPr>
        <w:t>)</w:t>
      </w:r>
      <w:r w:rsidRPr="005E29F4">
        <w:t>, в том числе – 95 детей-инвалидов.</w:t>
      </w:r>
      <w:r>
        <w:t xml:space="preserve"> </w:t>
      </w:r>
      <w:r w:rsidRPr="005E29F4">
        <w:t>14 детей с ОВЗ получают образование с применением дистанционных образовательных технологий.</w:t>
      </w:r>
    </w:p>
    <w:p w:rsidR="003A22FD" w:rsidRPr="00BD0B61" w:rsidRDefault="003A22FD" w:rsidP="003A22FD">
      <w:pPr>
        <w:ind w:firstLine="900"/>
        <w:jc w:val="both"/>
      </w:pPr>
      <w:r w:rsidRPr="006C7835">
        <w:rPr>
          <w:bCs/>
          <w:i/>
          <w:iCs/>
          <w:color w:val="0070C0"/>
        </w:rPr>
        <w:t>Отдых и оздоровление детей</w:t>
      </w:r>
      <w:r w:rsidRPr="00BA17DD">
        <w:rPr>
          <w:bCs/>
          <w:i/>
          <w:iCs/>
          <w:color w:val="0070C0"/>
        </w:rPr>
        <w:t>.</w:t>
      </w:r>
      <w:r w:rsidRPr="00BA17DD">
        <w:rPr>
          <w:color w:val="0070C0"/>
        </w:rPr>
        <w:t xml:space="preserve"> </w:t>
      </w:r>
      <w:r w:rsidRPr="00BD0B61">
        <w:t>Одним из важных аспектов образовательной деятельности является организация летнего отдыха и оздоровления детей.</w:t>
      </w:r>
      <w:r>
        <w:t xml:space="preserve"> </w:t>
      </w:r>
      <w:r w:rsidRPr="00BD0B61">
        <w:t>В 2015 году организованным летним отдыхом, оздоровлением  и занятостью детей и подростков в возрасте от 7 до 17 лет были охвачены 8993 ребенка, что составляет 93% от общего количества детей и подростков.</w:t>
      </w:r>
    </w:p>
    <w:p w:rsidR="003A22FD" w:rsidRPr="00BD0B61" w:rsidRDefault="003A22FD" w:rsidP="003A22FD">
      <w:pPr>
        <w:ind w:firstLine="900"/>
        <w:jc w:val="both"/>
      </w:pPr>
      <w:r w:rsidRPr="00BD0B61">
        <w:t>Основным направлением работы образовательных учреждений в летний период является организация отдыха и занятости обучающихся. Лагеря с дневным пребыванием детей и профильные лагеря были организованы в 23 муниципальных учреждениях города. В 2015 году в лагерях с дневным пребыванием и профильных лагерях было занято 2604  обучающихся образовательных учреждений.</w:t>
      </w:r>
      <w:r>
        <w:t xml:space="preserve"> </w:t>
      </w:r>
      <w:r w:rsidRPr="00BD0B61">
        <w:t>Кроме того, в МБОУ были организованы лагеря труда и отдыха, туристические и палаточные лагеря, многодневные туристические походы, досуговые площадки с охватом детей 3515 человек.</w:t>
      </w:r>
    </w:p>
    <w:p w:rsidR="003A22FD" w:rsidRPr="00BD0B61" w:rsidRDefault="003A22FD" w:rsidP="003A22FD">
      <w:pPr>
        <w:ind w:firstLine="900"/>
        <w:jc w:val="both"/>
      </w:pPr>
      <w:r w:rsidRPr="00BD0B61">
        <w:t xml:space="preserve">Из общего числа отдохнувших, оздоровленных и временно занятых детей в </w:t>
      </w:r>
      <w:r>
        <w:t>з</w:t>
      </w:r>
      <w:r w:rsidRPr="00074FE4">
        <w:t>агородны</w:t>
      </w:r>
      <w:r>
        <w:t>х</w:t>
      </w:r>
      <w:r w:rsidRPr="00074FE4">
        <w:t xml:space="preserve"> детски</w:t>
      </w:r>
      <w:r>
        <w:t>х</w:t>
      </w:r>
      <w:r w:rsidRPr="00074FE4">
        <w:t xml:space="preserve"> оздоровительны</w:t>
      </w:r>
      <w:r>
        <w:t>х</w:t>
      </w:r>
      <w:r w:rsidRPr="00074FE4">
        <w:t xml:space="preserve"> </w:t>
      </w:r>
      <w:r>
        <w:t>л</w:t>
      </w:r>
      <w:r w:rsidRPr="00074FE4">
        <w:t>агер</w:t>
      </w:r>
      <w:r>
        <w:t>ях</w:t>
      </w:r>
      <w:r w:rsidRPr="00074FE4">
        <w:t xml:space="preserve"> </w:t>
      </w:r>
      <w:r>
        <w:t>(</w:t>
      </w:r>
      <w:r w:rsidRPr="00074FE4">
        <w:t>ЗДОЛ</w:t>
      </w:r>
      <w:r>
        <w:t>)</w:t>
      </w:r>
      <w:r w:rsidRPr="00BD0B61">
        <w:t xml:space="preserve"> отдохнули 1968 детей на территории Калужской области, в Крыму, в Краснодарском крае, в Карелии, Абхазии, на Кольском полуострове, в Черногории.</w:t>
      </w:r>
    </w:p>
    <w:p w:rsidR="003A22FD" w:rsidRPr="00BD0B61" w:rsidRDefault="003A22FD" w:rsidP="003A22FD">
      <w:pPr>
        <w:ind w:firstLine="900"/>
        <w:jc w:val="both"/>
      </w:pPr>
      <w:r w:rsidRPr="006C7835">
        <w:rPr>
          <w:bCs/>
          <w:i/>
          <w:iCs/>
          <w:color w:val="0070C0"/>
        </w:rPr>
        <w:t>Ремонтные работы в 2015 году</w:t>
      </w:r>
      <w:r w:rsidRPr="00BA17DD">
        <w:rPr>
          <w:bCs/>
          <w:i/>
          <w:iCs/>
          <w:color w:val="0070C0"/>
        </w:rPr>
        <w:t>.</w:t>
      </w:r>
      <w:r w:rsidRPr="00BA17DD">
        <w:rPr>
          <w:color w:val="0070C0"/>
        </w:rPr>
        <w:t xml:space="preserve"> </w:t>
      </w:r>
      <w:r w:rsidRPr="00BD0B61">
        <w:t xml:space="preserve">На ремонтные работы в образовательные учреждения было </w:t>
      </w:r>
      <w:r>
        <w:t>израсходовано</w:t>
      </w:r>
      <w:r w:rsidRPr="00BD0B61">
        <w:t xml:space="preserve"> </w:t>
      </w:r>
      <w:r w:rsidRPr="00A530B3">
        <w:t>16 млн. рублей (8,7 млн. рублей - в школы, 7,4</w:t>
      </w:r>
      <w:r w:rsidRPr="00BD0B61">
        <w:t xml:space="preserve"> млн. руб</w:t>
      </w:r>
      <w:r>
        <w:t>лей</w:t>
      </w:r>
      <w:r w:rsidRPr="00BD0B61">
        <w:t xml:space="preserve"> -  </w:t>
      </w:r>
      <w:r>
        <w:t xml:space="preserve">в </w:t>
      </w:r>
      <w:r w:rsidRPr="00BD0B61">
        <w:t>дошкольные образовательные учреждения). Произведены следующие работы:</w:t>
      </w:r>
    </w:p>
    <w:p w:rsidR="003A22FD" w:rsidRPr="00BD0B61" w:rsidRDefault="003A22FD" w:rsidP="003A22FD">
      <w:pPr>
        <w:ind w:firstLine="900"/>
        <w:jc w:val="both"/>
      </w:pPr>
      <w:r w:rsidRPr="00BD0B61">
        <w:t>- ремонт инженерных сетей (5 школ и 5 детских сада);</w:t>
      </w:r>
    </w:p>
    <w:p w:rsidR="003A22FD" w:rsidRPr="00BD0B61" w:rsidRDefault="003A22FD" w:rsidP="003A22FD">
      <w:pPr>
        <w:ind w:firstLine="900"/>
        <w:jc w:val="both"/>
      </w:pPr>
      <w:r w:rsidRPr="00BD0B61">
        <w:t>- ремонт пищеблоков (2 средних образовательных учреждения);</w:t>
      </w:r>
    </w:p>
    <w:p w:rsidR="003A22FD" w:rsidRPr="00BD0B61" w:rsidRDefault="003A22FD" w:rsidP="003A22FD">
      <w:pPr>
        <w:ind w:firstLine="900"/>
        <w:jc w:val="both"/>
      </w:pPr>
      <w:r w:rsidRPr="00BD0B61">
        <w:t>- ремонт вспомогательных помещений (прачечные);</w:t>
      </w:r>
    </w:p>
    <w:p w:rsidR="003A22FD" w:rsidRPr="00BD0B61" w:rsidRDefault="003A22FD" w:rsidP="003A22FD">
      <w:pPr>
        <w:ind w:firstLine="900"/>
        <w:jc w:val="both"/>
      </w:pPr>
      <w:r w:rsidRPr="00BD0B61">
        <w:t>- ремонт оконных блоков, учебных кабинетов в 90% образовательных учреждений города;</w:t>
      </w:r>
    </w:p>
    <w:p w:rsidR="003A22FD" w:rsidRPr="00BD0B61" w:rsidRDefault="003A22FD" w:rsidP="003A22FD">
      <w:pPr>
        <w:ind w:firstLine="900"/>
        <w:jc w:val="both"/>
      </w:pPr>
      <w:r w:rsidRPr="00BD0B61">
        <w:t>- ремонт чаши бассейнов (1 школа и 2 детских сада).</w:t>
      </w:r>
    </w:p>
    <w:p w:rsidR="003A22FD" w:rsidRPr="00BD0B61" w:rsidRDefault="003A22FD" w:rsidP="003A22FD">
      <w:pPr>
        <w:ind w:firstLine="900"/>
        <w:jc w:val="both"/>
      </w:pPr>
      <w:r w:rsidRPr="00BD0B61">
        <w:t>В муниципальных бюджетных общеобразовательных учреждениях  № 1  и № 12 созданы условия для инклюзивного образования детей-инвалидов, в том числе универсальная безбарьерная среда для беспрепятственного доступа и оснащение образовательных учреждений специальным оборудованием (учебным, реабилитационным, компьютерным). На создание универсальной безбарьерной среды по программе «Доступная среда» израсходовано 2</w:t>
      </w:r>
      <w:r>
        <w:t>,8 млн. рублей</w:t>
      </w:r>
      <w:r w:rsidRPr="00BD0B61">
        <w:t xml:space="preserve">, в том числе из местного бюджета  - </w:t>
      </w:r>
      <w:r>
        <w:t>0,7 млн. рублей.</w:t>
      </w:r>
      <w:r w:rsidRPr="00BD0B61">
        <w:t xml:space="preserve"> </w:t>
      </w:r>
    </w:p>
    <w:p w:rsidR="003A22FD" w:rsidRPr="00BA17DD" w:rsidRDefault="003A22FD" w:rsidP="003A22FD">
      <w:pPr>
        <w:ind w:firstLine="709"/>
        <w:jc w:val="both"/>
        <w:rPr>
          <w:color w:val="0070C0"/>
        </w:rPr>
      </w:pPr>
    </w:p>
    <w:p w:rsidR="003A22FD" w:rsidRPr="006C7835" w:rsidRDefault="003A22FD" w:rsidP="003A22FD">
      <w:pPr>
        <w:pStyle w:val="1"/>
        <w:ind w:firstLine="0"/>
        <w:rPr>
          <w:color w:val="0070C0"/>
          <w:szCs w:val="24"/>
        </w:rPr>
      </w:pPr>
      <w:bookmarkStart w:id="61" w:name="_Toc410741760"/>
      <w:bookmarkStart w:id="62" w:name="_Toc410741854"/>
      <w:bookmarkStart w:id="63" w:name="_Toc442182757"/>
      <w:r w:rsidRPr="006C7835">
        <w:rPr>
          <w:color w:val="0070C0"/>
          <w:szCs w:val="24"/>
        </w:rPr>
        <w:t>Социальная поддержка населения</w:t>
      </w:r>
      <w:bookmarkEnd w:id="61"/>
      <w:bookmarkEnd w:id="62"/>
      <w:bookmarkEnd w:id="63"/>
      <w:r w:rsidRPr="006C7835">
        <w:rPr>
          <w:color w:val="0070C0"/>
          <w:szCs w:val="24"/>
        </w:rPr>
        <w:t xml:space="preserve"> </w:t>
      </w:r>
    </w:p>
    <w:p w:rsidR="003A22FD" w:rsidRDefault="003A22FD" w:rsidP="003A22FD">
      <w:pPr>
        <w:ind w:firstLine="709"/>
        <w:jc w:val="both"/>
        <w:rPr>
          <w:color w:val="0070C0"/>
        </w:rPr>
      </w:pPr>
    </w:p>
    <w:p w:rsidR="003A22FD" w:rsidRPr="004E1E88" w:rsidRDefault="003A22FD" w:rsidP="003A22FD">
      <w:pPr>
        <w:ind w:firstLine="900"/>
        <w:jc w:val="both"/>
      </w:pPr>
      <w:r w:rsidRPr="004E1E88">
        <w:t xml:space="preserve">В течение 2015 года Управлением социальной защиты населения г. Обнинска оказано государственных и муниципальных услуг жителям города на сумму 533,6 млн. рублей (45,9 млн. рублей из средств местного бюджета). </w:t>
      </w:r>
    </w:p>
    <w:p w:rsidR="003A22FD" w:rsidRPr="004E1E88" w:rsidRDefault="003A22FD" w:rsidP="003A22FD">
      <w:pPr>
        <w:ind w:firstLine="900"/>
        <w:jc w:val="both"/>
      </w:pPr>
      <w:r w:rsidRPr="004E1E88">
        <w:t xml:space="preserve">Через Управление социальной защиты населения Администрации города Обнинска назначаются около 50 видов различных пособий и социальных выплат. </w:t>
      </w:r>
    </w:p>
    <w:p w:rsidR="003A22FD" w:rsidRPr="004E1E88" w:rsidRDefault="003A22FD" w:rsidP="003A22FD">
      <w:pPr>
        <w:ind w:firstLine="900"/>
        <w:jc w:val="both"/>
      </w:pPr>
      <w:r w:rsidRPr="004E1E88">
        <w:t>Меры социальной поддержки по оплате жилого помещения и коммунальных услуг предоставляются гражданам в виде выплаты денежной компенсации расходов по оплате ЖКУ. Получателями выплаты являются более 23 тыс. человек. Общая сумма выплаты компенсаций составила  224,8 млн. рублей, в том числе 2,9 млн. рублей из средств местного бюджета.</w:t>
      </w:r>
    </w:p>
    <w:p w:rsidR="003A22FD" w:rsidRPr="004E1E88" w:rsidRDefault="003A22FD" w:rsidP="003A22FD">
      <w:pPr>
        <w:ind w:firstLine="900"/>
        <w:jc w:val="both"/>
      </w:pPr>
      <w:r w:rsidRPr="004E1E88">
        <w:t>Жилищная субсидия на оплату жилья и коммунальных услуг 905 малообеспеченным гражданам города выплачена в объеме 16,6 млн. рублей.</w:t>
      </w:r>
    </w:p>
    <w:p w:rsidR="003A22FD" w:rsidRPr="004E1E88" w:rsidRDefault="003A22FD" w:rsidP="003A22FD">
      <w:pPr>
        <w:ind w:firstLine="900"/>
        <w:jc w:val="both"/>
      </w:pPr>
      <w:r w:rsidRPr="004E1E88">
        <w:t>На сумму 6,8 млн. рублей получили материальную помощь 1583 человек, оказавшихся в трудной или критической жизненной ситуации.</w:t>
      </w:r>
    </w:p>
    <w:p w:rsidR="003A22FD" w:rsidRPr="004E1E88" w:rsidRDefault="003A22FD" w:rsidP="003A22FD">
      <w:pPr>
        <w:ind w:firstLine="900"/>
        <w:jc w:val="both"/>
      </w:pPr>
      <w:r w:rsidRPr="004E1E88">
        <w:t xml:space="preserve"> В рамках реализации муниципальной программы «Социальная поддержка населения города Обнинска» в 2015 году выделено:</w:t>
      </w:r>
    </w:p>
    <w:p w:rsidR="003A22FD" w:rsidRPr="004E1E88" w:rsidRDefault="003A22FD" w:rsidP="003A22FD">
      <w:pPr>
        <w:ind w:firstLine="900"/>
        <w:jc w:val="both"/>
      </w:pPr>
      <w:r w:rsidRPr="004E1E88">
        <w:t>-  1,8 млн. рублей на ремонт квартир ветеранам Великой Отечественной войны. Проведен ремонт 37 квартир ветеранов города;</w:t>
      </w:r>
    </w:p>
    <w:p w:rsidR="003A22FD" w:rsidRPr="004E1E88" w:rsidRDefault="003A22FD" w:rsidP="003A22FD">
      <w:pPr>
        <w:ind w:firstLine="900"/>
        <w:jc w:val="both"/>
      </w:pPr>
      <w:r w:rsidRPr="004E1E88">
        <w:t xml:space="preserve">- 1,35 млн. рублей   на оказание услуг по проведению курса реабилитации 56 гражданам с нарушением функций опорно-двигательного аппарата; </w:t>
      </w:r>
    </w:p>
    <w:p w:rsidR="003A22FD" w:rsidRPr="004E1E88" w:rsidRDefault="003A22FD" w:rsidP="003A22FD">
      <w:pPr>
        <w:ind w:firstLine="900"/>
        <w:jc w:val="both"/>
      </w:pPr>
      <w:r w:rsidRPr="004E1E88">
        <w:t xml:space="preserve">- 1 млн. рублей  на  услуги санаторно-курортного  лечения, услуга оказана  55 гражданам города и инвалидам. </w:t>
      </w:r>
    </w:p>
    <w:p w:rsidR="003A22FD" w:rsidRPr="004E1E88" w:rsidRDefault="003A22FD" w:rsidP="003A22FD">
      <w:pPr>
        <w:ind w:firstLine="900"/>
        <w:jc w:val="both"/>
      </w:pPr>
      <w:r w:rsidRPr="004E1E88">
        <w:t>В 2015 году продолжается выплата пенсионерам единовременной социальной помощи в связи с юбилейными датами. Сумма выплаты составила 4,9 млн. рублей (2333 человека).</w:t>
      </w:r>
    </w:p>
    <w:p w:rsidR="003A22FD" w:rsidRPr="004E1E88" w:rsidRDefault="003A22FD" w:rsidP="003A22FD">
      <w:pPr>
        <w:ind w:firstLine="900"/>
        <w:jc w:val="both"/>
      </w:pPr>
      <w:r w:rsidRPr="004E1E88">
        <w:t xml:space="preserve">В связи с празднованием 70-й годовщины Победы 1874 ветерана Великой Отечественной войны получили единовременную социальную выплату на сумму 4,11 млн. рублей. </w:t>
      </w:r>
    </w:p>
    <w:p w:rsidR="003A22FD" w:rsidRPr="006C7835" w:rsidRDefault="003A22FD" w:rsidP="003A22FD">
      <w:pPr>
        <w:ind w:firstLine="709"/>
        <w:jc w:val="both"/>
        <w:rPr>
          <w:i/>
          <w:color w:val="0070C0"/>
        </w:rPr>
      </w:pPr>
      <w:r w:rsidRPr="006C7835">
        <w:rPr>
          <w:i/>
          <w:color w:val="0070C0"/>
        </w:rPr>
        <w:t>В связи с празднованием 70-летия Победы в Великой Отечественной войне было вручено 1814 медалей ветеранам города.</w:t>
      </w:r>
    </w:p>
    <w:p w:rsidR="003A22FD" w:rsidRPr="004E1E88" w:rsidRDefault="003A22FD" w:rsidP="003A22FD">
      <w:pPr>
        <w:ind w:firstLine="900"/>
        <w:jc w:val="both"/>
      </w:pPr>
      <w:r w:rsidRPr="004E1E88">
        <w:t>Выплачены пособия и компенсации на 7688 детей на общую сумму 130,8 млн. рублей, из средств местного бюджета – на сумму 1,2 млн. рублей.</w:t>
      </w:r>
    </w:p>
    <w:p w:rsidR="003A22FD" w:rsidRDefault="003A22FD" w:rsidP="003A22FD">
      <w:pPr>
        <w:ind w:firstLine="900"/>
        <w:jc w:val="both"/>
      </w:pPr>
      <w:r w:rsidRPr="004E1E88">
        <w:t xml:space="preserve">В настоящее время продолжается </w:t>
      </w:r>
      <w:r w:rsidRPr="006C7835">
        <w:rPr>
          <w:i/>
          <w:color w:val="0070C0"/>
        </w:rPr>
        <w:t>работа по предоставлению земельных участков многодетным семьям</w:t>
      </w:r>
      <w:r w:rsidRPr="004E1E88">
        <w:t xml:space="preserve">. По состоянию на 31.12.2015 потребность в оказании услуги составляет 524 семьи. 158 семей получили участки в Малоярославецком районе, 135 семей – в д. Тимашово Боровского р-на. </w:t>
      </w:r>
    </w:p>
    <w:p w:rsidR="003A22FD" w:rsidRPr="0013479F" w:rsidRDefault="003A22FD" w:rsidP="003A22FD">
      <w:pPr>
        <w:pStyle w:val="11"/>
        <w:ind w:firstLine="708"/>
        <w:jc w:val="both"/>
        <w:rPr>
          <w:szCs w:val="24"/>
        </w:rPr>
      </w:pPr>
      <w:r w:rsidRPr="0013479F">
        <w:rPr>
          <w:szCs w:val="24"/>
        </w:rPr>
        <w:t xml:space="preserve">В 2015 году проводилась </w:t>
      </w:r>
      <w:r w:rsidRPr="00732881">
        <w:rPr>
          <w:szCs w:val="24"/>
        </w:rPr>
        <w:t>работа по обеспечению инженерной инфраструктурой земельных участков, предоставленных многодетным семьям</w:t>
      </w:r>
      <w:r w:rsidRPr="0013479F">
        <w:rPr>
          <w:szCs w:val="24"/>
        </w:rPr>
        <w:t xml:space="preserve"> в районе д. Тимашово, Боровского района. Достигнута договоренность с ПО «Обнинские  электрические сети» филиала ПАО «Калугаэнерго» МРСК «Центра и Приволжья» об  электроснабжении земельных участков</w:t>
      </w:r>
      <w:r>
        <w:rPr>
          <w:szCs w:val="24"/>
        </w:rPr>
        <w:t xml:space="preserve">    </w:t>
      </w:r>
      <w:r w:rsidRPr="0013479F">
        <w:rPr>
          <w:szCs w:val="24"/>
        </w:rPr>
        <w:t xml:space="preserve"> по заявкам собственников на получение электрической мощности. Газификация земельных участков включена в проект перечня проектирования объектов газификации Калужской области за счет средств областного бюджета на 2016 год.</w:t>
      </w:r>
    </w:p>
    <w:p w:rsidR="003A22FD" w:rsidRPr="004E1E88" w:rsidRDefault="003A22FD" w:rsidP="003A22FD">
      <w:pPr>
        <w:ind w:firstLine="900"/>
        <w:jc w:val="both"/>
      </w:pPr>
      <w:r w:rsidRPr="004E1E88">
        <w:t xml:space="preserve">В городе Обнинске проживает 7468 инвалидов, в том числе  279 детей-инвалидов. Среди общего количества инвалидов – 82 инвалида-колясочника, 44 глухих и слабослышащих, 177 инвалидов по зрению. </w:t>
      </w:r>
    </w:p>
    <w:p w:rsidR="003A22FD" w:rsidRPr="004E1E88" w:rsidRDefault="003A22FD" w:rsidP="003A22FD">
      <w:pPr>
        <w:ind w:firstLine="900"/>
        <w:jc w:val="both"/>
      </w:pPr>
      <w:r w:rsidRPr="004E1E88">
        <w:t>В 2015 году создана межведомственная рабочая группа и составлен план мероприятий («дорожная карта») «Повышение значений показателей доступности для инвалидов объектов  и услуг в сферах установленной деятельности (2015 – 2020 годы) в городе Обнинске».</w:t>
      </w:r>
    </w:p>
    <w:p w:rsidR="003A22FD" w:rsidRPr="004E1E88" w:rsidRDefault="003A22FD" w:rsidP="003A22FD">
      <w:pPr>
        <w:ind w:firstLine="900"/>
        <w:jc w:val="both"/>
      </w:pPr>
      <w:r w:rsidRPr="004E1E88">
        <w:t>В отчетном году оборудовано 20 квартир инвалидов техническими средствами реабилитации  на сумму  200 тыс. рублей.</w:t>
      </w:r>
    </w:p>
    <w:p w:rsidR="003A22FD" w:rsidRPr="004E1E88" w:rsidRDefault="003A22FD" w:rsidP="003A22FD">
      <w:pPr>
        <w:ind w:firstLine="900"/>
        <w:jc w:val="both"/>
      </w:pPr>
      <w:r w:rsidRPr="004E1E88">
        <w:t>Большинство объектов социальной инфраструктуры  города оборудованы пандусами или подъемными устройствами для инвалидов.  В 2015 году проведена реконструкция тротуара с оборудованием нового пандуса около МБУ «Дом ученых» и МОУ ДОД «Центр развития творчества детей и юношества «Эврика».</w:t>
      </w:r>
    </w:p>
    <w:p w:rsidR="003A22FD" w:rsidRPr="004E1E88" w:rsidRDefault="003A22FD" w:rsidP="003A22FD">
      <w:pPr>
        <w:ind w:firstLine="900"/>
        <w:jc w:val="both"/>
      </w:pPr>
      <w:r w:rsidRPr="004E1E88">
        <w:t>В общеобразовательных школах города  №1, №5, №12 созданы условия для обучения детей-инвалидов: оборудованы пандусы, для чего  расширены дверные проемы, приобретено специализированное оборудование.</w:t>
      </w:r>
    </w:p>
    <w:p w:rsidR="003A22FD" w:rsidRPr="004E1E88" w:rsidRDefault="003A22FD" w:rsidP="003A22FD">
      <w:pPr>
        <w:ind w:firstLine="900"/>
        <w:jc w:val="both"/>
      </w:pPr>
      <w:r w:rsidRPr="004E1E88">
        <w:t xml:space="preserve">В МКУ «Дворец культуры» приобретен подъемник для маломобильных граждан. </w:t>
      </w:r>
    </w:p>
    <w:p w:rsidR="003A22FD" w:rsidRPr="004E1E88" w:rsidRDefault="003A22FD" w:rsidP="003A22FD">
      <w:pPr>
        <w:ind w:firstLine="900"/>
        <w:jc w:val="both"/>
      </w:pPr>
      <w:r w:rsidRPr="004E1E88">
        <w:t>С целью определения первоочередных мероприятий по улучшению среды жизнедеятельности для инвалидов специалистами УСЗН проведено обследование улиц Белкинская, Гагарина, пр. Ленина на соответствие условий для беспрепятственного доступа маломобильным гражданам, по результатам которого МКУ «Городское строительство» составлена  проектно-сметная документация на проведение работ по оборудованию тротуаров съездами. Работы в текущем году не были проведены в связи с отсутствием подрядчиков на выполнение работ по результатам электронного аукциона.</w:t>
      </w:r>
    </w:p>
    <w:p w:rsidR="003A22FD" w:rsidRPr="004E1E88" w:rsidRDefault="003A22FD" w:rsidP="003A22FD">
      <w:pPr>
        <w:ind w:firstLine="900"/>
        <w:jc w:val="both"/>
      </w:pPr>
      <w:r w:rsidRPr="004E1E88">
        <w:t>Инвалиды-колясочники города активно участвуют в создании доступной среды в городе – в обследовании доступности социально-значимых объектов,  приемке оборудованных съездов и пандусов.</w:t>
      </w:r>
    </w:p>
    <w:p w:rsidR="003A22FD" w:rsidRPr="004E1E88" w:rsidRDefault="003A22FD" w:rsidP="003A22FD">
      <w:pPr>
        <w:ind w:firstLine="900"/>
        <w:jc w:val="both"/>
      </w:pPr>
      <w:r w:rsidRPr="000D6F8A">
        <w:t>На базе МБУ «Городской клуб ветеранов» регулярно проводят занятия для инвалидов и пожилых людей лечебной физкультурой со специально подготовленным тренером.</w:t>
      </w:r>
    </w:p>
    <w:p w:rsidR="003A22FD" w:rsidRPr="004E1E88" w:rsidRDefault="003A22FD" w:rsidP="003A22FD">
      <w:pPr>
        <w:ind w:firstLine="900"/>
        <w:jc w:val="both"/>
      </w:pPr>
      <w:r w:rsidRPr="004E1E88">
        <w:t>В 2015 году в Обнинске был проведен городской конкурс на звание «Самая доброжелательная организация по отношению к людям с ограниченными возможностями здоровья». Обнинск - единственное муниципальное образование в Калужской области, в котором такой конкурс проводится ежегодно. В данном конкурсе принимали участие 3 организации – ТЦ «Эко Базар», ООО «Сигнал Сервис», ТЦ «Центральный».  Победителем городского конкурса была признана организация ТЦ «Эко Базар», которая заняла первое место и в областном конкурсе.</w:t>
      </w:r>
    </w:p>
    <w:p w:rsidR="003A22FD" w:rsidRDefault="003A22FD" w:rsidP="003A22FD">
      <w:pPr>
        <w:ind w:firstLine="709"/>
        <w:jc w:val="both"/>
        <w:rPr>
          <w:color w:val="0070C0"/>
        </w:rPr>
      </w:pPr>
    </w:p>
    <w:p w:rsidR="003A22FD" w:rsidRPr="00D60E70" w:rsidRDefault="003A22FD" w:rsidP="003A22FD">
      <w:pPr>
        <w:ind w:firstLine="900"/>
        <w:jc w:val="both"/>
      </w:pPr>
      <w:r w:rsidRPr="00D60E70">
        <w:t xml:space="preserve">Государственное бюджетное учреждение Калужской области </w:t>
      </w:r>
      <w:r w:rsidRPr="006C7835">
        <w:rPr>
          <w:i/>
          <w:color w:val="0070C0"/>
        </w:rPr>
        <w:t>«Обнинский центр социального обслуживания граждан пожилого возраста и инвалидов»</w:t>
      </w:r>
      <w:r w:rsidRPr="006C7835">
        <w:rPr>
          <w:color w:val="0070C0"/>
        </w:rPr>
        <w:t xml:space="preserve"> </w:t>
      </w:r>
      <w:r w:rsidRPr="00D60E70">
        <w:t>оказывает постоянную, периодическую, разовую помощь, в том числе срочную помощь, гражданам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rsidR="003A22FD" w:rsidRPr="00D60E70" w:rsidRDefault="003A22FD" w:rsidP="003A22FD">
      <w:pPr>
        <w:ind w:firstLine="900"/>
        <w:jc w:val="both"/>
      </w:pPr>
      <w:r w:rsidRPr="00D60E70">
        <w:t>Учреждение имеет три необособленных подразделений - отделение социального обслуживания на дому, отделение срочного социального обслуживания, служба «Социальное такси».</w:t>
      </w:r>
    </w:p>
    <w:p w:rsidR="003A22FD" w:rsidRPr="00D60E70" w:rsidRDefault="003A22FD" w:rsidP="003A22FD">
      <w:pPr>
        <w:ind w:firstLine="900"/>
        <w:jc w:val="both"/>
      </w:pPr>
      <w:r w:rsidRPr="00D60E70">
        <w:t>Различные социальные услуги в Учреждение за 2015 год  получили 4040 человек. Социальные услуги в форме социального обслуживания на дому получили 120 человек. На социальном патронате в 2015 году  находилось 39 асоциальных семей, имеющих граждан пожилого возраста и инвалидов, на 01.01.2016  таких семей – 24.</w:t>
      </w:r>
    </w:p>
    <w:p w:rsidR="003A22FD" w:rsidRPr="00D60E70" w:rsidRDefault="003A22FD" w:rsidP="003A22FD">
      <w:pPr>
        <w:ind w:firstLine="900"/>
        <w:jc w:val="both"/>
      </w:pPr>
      <w:r w:rsidRPr="00D60E70">
        <w:t>За 2015 год услугами службы «Социальное такси» воспользовалось 1245 человек. Услуги социального сопровождения получили 394 человека, воспользовавшихся услугами службы «Социальное такси».</w:t>
      </w:r>
    </w:p>
    <w:p w:rsidR="003A22FD" w:rsidRPr="00D60E70" w:rsidRDefault="003A22FD" w:rsidP="003A22FD">
      <w:pPr>
        <w:ind w:firstLine="900"/>
        <w:jc w:val="both"/>
      </w:pPr>
    </w:p>
    <w:p w:rsidR="003A22FD" w:rsidRPr="00D60E70" w:rsidRDefault="003A22FD" w:rsidP="003A22FD">
      <w:pPr>
        <w:ind w:firstLine="900"/>
        <w:jc w:val="both"/>
      </w:pPr>
      <w:r w:rsidRPr="00D60E70">
        <w:t>С  января 2016 года  Администрации города  Обнинска передано право осуществлять от имени министерства труда и социальной защите Калужской области функции и полномочия Учредителя Государственного бюджетного  учреждения Калужской области «Обнинский реабилитационный центр для детей и подростков с ограниченными возможностями «Доверие» и Государственного бюджетного  учреждения Калужской области «Обнинский центр социальной помощи семье и детям «Милосердие».</w:t>
      </w:r>
    </w:p>
    <w:p w:rsidR="003A22FD" w:rsidRPr="00D60E70" w:rsidRDefault="003A22FD" w:rsidP="003A22FD">
      <w:pPr>
        <w:ind w:firstLine="900"/>
        <w:jc w:val="both"/>
      </w:pPr>
    </w:p>
    <w:p w:rsidR="003A22FD" w:rsidRPr="00D60E70" w:rsidRDefault="003A22FD" w:rsidP="003A22FD">
      <w:pPr>
        <w:ind w:firstLine="900"/>
        <w:jc w:val="both"/>
      </w:pPr>
      <w:r w:rsidRPr="006C7835">
        <w:rPr>
          <w:i/>
          <w:color w:val="0070C0"/>
        </w:rPr>
        <w:t>ГБУ КО «Обнинский реабилитационный центр для детей и подростков с ограниченными возможностями «Доверие»</w:t>
      </w:r>
      <w:r w:rsidRPr="00D60E70">
        <w:t xml:space="preserve">  занимается комплексной реабилитацией детей и подростков с ограниченными возможностями.  Для каждого ребенка в центре «Доверие» разрабатывается индивидуальная программа реабилитации, в которой четко прописываются программы медицинской, педагогической, психологической, социальной реабилитации. Ежегодно  в данном Центре проходят полную комплексную реабилитацию 800 «особых детей» в возрасте  от 0 до 18 лет. В Центре используются все новинки отечественных и зарубежных реабилитационных технологий. Центр имеет лицензии на медицинскую и образовательную деятельность, в  нем обслуживаются дети г. Обнинска и других близлежащих районов Калужской области.</w:t>
      </w:r>
    </w:p>
    <w:p w:rsidR="003A22FD" w:rsidRPr="00D60E70" w:rsidRDefault="003A22FD" w:rsidP="003A22FD">
      <w:pPr>
        <w:ind w:firstLine="900"/>
        <w:jc w:val="both"/>
      </w:pPr>
      <w:r w:rsidRPr="00D60E70">
        <w:t xml:space="preserve">В </w:t>
      </w:r>
      <w:r w:rsidRPr="006C7835">
        <w:rPr>
          <w:i/>
          <w:color w:val="0070C0"/>
        </w:rPr>
        <w:t>ГБУ КО «Обнинский центр социальной помощи семье и детям «Милосердие»</w:t>
      </w:r>
      <w:r w:rsidRPr="00D60E70">
        <w:t xml:space="preserve"> за прошедший год помощь получили 8166 человек в отделениях временного, длительного пребывания и профилактики. Стационарных услуг оказано 246-ти детям, оказавшимся в трудной жизненной ситуации. По Детскому Телефону Доверия оказано 1800 консультаций.</w:t>
      </w:r>
    </w:p>
    <w:p w:rsidR="003A22FD" w:rsidRDefault="003A22FD" w:rsidP="003A22FD">
      <w:pPr>
        <w:ind w:firstLine="900"/>
        <w:jc w:val="both"/>
        <w:rPr>
          <w:color w:val="0070C0"/>
        </w:rPr>
      </w:pPr>
    </w:p>
    <w:p w:rsidR="003A22FD" w:rsidRPr="00D60E70" w:rsidRDefault="003A22FD" w:rsidP="003A22FD">
      <w:pPr>
        <w:ind w:firstLine="900"/>
        <w:jc w:val="both"/>
      </w:pPr>
      <w:r w:rsidRPr="00D60E70">
        <w:t xml:space="preserve">На 01.01.2016 года </w:t>
      </w:r>
      <w:r w:rsidRPr="00732881">
        <w:t xml:space="preserve">на учете </w:t>
      </w:r>
      <w:r w:rsidRPr="006C7835">
        <w:rPr>
          <w:i/>
          <w:color w:val="0070C0"/>
        </w:rPr>
        <w:t>в отделе опеки и попечительства</w:t>
      </w:r>
      <w:r w:rsidRPr="00D60E70">
        <w:t xml:space="preserve"> состоит 158 недееспособных граждан, из них 145 проживают с опекунами, 5 отдельно от опекунов и 2 находятся в учреждениях здравоохранения.</w:t>
      </w:r>
    </w:p>
    <w:p w:rsidR="003A22FD" w:rsidRPr="00D60E70" w:rsidRDefault="003A22FD" w:rsidP="003A22FD">
      <w:pPr>
        <w:ind w:firstLine="900"/>
        <w:jc w:val="both"/>
      </w:pPr>
      <w:r w:rsidRPr="00D60E70">
        <w:t>Особое внимание уделялось профилактике социального сиротства, так как социальное неблагополучие в семьях, сопряженное с пьянством и алкоголизмом, наркозависимостью, деградация семейных и социальных ценностей, приводит к росту социальных сирот - это сироты при живых родителях.</w:t>
      </w:r>
    </w:p>
    <w:p w:rsidR="003A22FD" w:rsidRPr="00D60E70" w:rsidRDefault="003A22FD" w:rsidP="003A22FD">
      <w:pPr>
        <w:ind w:firstLine="900"/>
        <w:jc w:val="both"/>
      </w:pPr>
      <w:r w:rsidRPr="00D60E70">
        <w:t>В 2015 году 189 родителей были привлечены к ответственности                                                               за невыполнение обязанностей по содержанию, воспитанию и обучению детей. На учете в комиссии по делам несовершеннолетних и защите их прав состоит 72 неблагополучные семьи, в них воспитывается 103 ребенка, 20 родителей лишены родительских прав в отношении 25 детей, из них 5 детей остались без попечения родителей.</w:t>
      </w:r>
    </w:p>
    <w:p w:rsidR="003A22FD" w:rsidRPr="00D60E70" w:rsidRDefault="003A22FD" w:rsidP="003A22FD">
      <w:pPr>
        <w:ind w:firstLine="900"/>
        <w:jc w:val="both"/>
      </w:pPr>
      <w:r w:rsidRPr="00D60E70">
        <w:t>Выявлено 32 ребенка, оставшихся без попечения родителей, из них: 31 устроены в семьи, 1 – в государственное учреждение (по медицинским показаниям).</w:t>
      </w:r>
    </w:p>
    <w:p w:rsidR="003A22FD" w:rsidRPr="00D60E70" w:rsidRDefault="003A22FD" w:rsidP="003A22FD">
      <w:pPr>
        <w:ind w:firstLine="900"/>
        <w:jc w:val="both"/>
      </w:pPr>
      <w:r w:rsidRPr="00D60E70">
        <w:t xml:space="preserve">Начиная с 2010 года в городе отмечается 100% устройство детей-сирот и детей, оставшихся без попечения родителей. </w:t>
      </w:r>
    </w:p>
    <w:p w:rsidR="003A22FD" w:rsidRPr="00D60E70" w:rsidRDefault="003A22FD" w:rsidP="003A22FD">
      <w:pPr>
        <w:ind w:firstLine="900"/>
        <w:jc w:val="both"/>
      </w:pPr>
      <w:r w:rsidRPr="00D60E70">
        <w:t xml:space="preserve">Наиболее активно развивающейся формой семейного устройства детей-сирот  и детей, оставшихся без попечения родителей  является опека (попечительство), в 2015 году устроены – 29 детей, 2 отказных ребенка усыновлены. </w:t>
      </w:r>
    </w:p>
    <w:p w:rsidR="003A22FD" w:rsidRPr="00D60E70" w:rsidRDefault="003A22FD" w:rsidP="003A22FD">
      <w:pPr>
        <w:ind w:firstLine="900"/>
        <w:jc w:val="both"/>
      </w:pPr>
      <w:r w:rsidRPr="00D60E70">
        <w:t>В 2015 году из областного бюджета на социальную поддержку детей-сирот и детей, оставшихся без попечения родителей, опекунов (попечителей), приемных родителей,  было выделено более 25 млн. рублей, выплаты производились своевременно.</w:t>
      </w:r>
    </w:p>
    <w:p w:rsidR="003A22FD" w:rsidRPr="00D60E70" w:rsidRDefault="003A22FD" w:rsidP="003A22FD">
      <w:pPr>
        <w:ind w:firstLine="900"/>
        <w:jc w:val="both"/>
      </w:pPr>
      <w:r w:rsidRPr="00D60E70">
        <w:t>Организованными формами отдыха было охвачено более 90% опекаемых детей и детей из приемных семей.</w:t>
      </w:r>
    </w:p>
    <w:p w:rsidR="003A22FD" w:rsidRPr="00D60E70" w:rsidRDefault="003A22FD" w:rsidP="003A22FD">
      <w:pPr>
        <w:ind w:firstLine="900"/>
        <w:jc w:val="both"/>
      </w:pPr>
      <w:r w:rsidRPr="00D60E70">
        <w:t>Особое внимание уделяется защите жилищных и имущественных прав детей-сирот и детей, оставшихся без попечения родителей. Постоянно проводятся проверки условий жизни подопечных, соблюдения опекунами прав и законных интересов несовершеннолетних подопечных, обеспечения сохранности их имущества, а так же выполнения опекунами требований к осуществлению их прав и исполнению их обязанностей.</w:t>
      </w:r>
    </w:p>
    <w:p w:rsidR="003A22FD" w:rsidRPr="00D60E70" w:rsidRDefault="003A22FD" w:rsidP="003A22FD">
      <w:pPr>
        <w:ind w:firstLine="900"/>
        <w:jc w:val="both"/>
      </w:pPr>
      <w:r w:rsidRPr="00D60E70">
        <w:t>На 01.01.2016 года на территории города проживают 211 детей, оставшихся без попечения родителей, из них 134 воспитываются в замещающих семьях (опека, попечительство, приемная семья), 77 в семьях усыновителей, лиц из числа детей-сирот и детей, оставшихся без попечения родителей на территории города (в возрасте 18 до 23 лет) – 115 человек.</w:t>
      </w:r>
    </w:p>
    <w:p w:rsidR="003A22FD" w:rsidRPr="00D60E70" w:rsidRDefault="003A22FD" w:rsidP="003A22FD">
      <w:pPr>
        <w:ind w:firstLine="900"/>
        <w:jc w:val="both"/>
      </w:pPr>
      <w:r w:rsidRPr="00D60E70">
        <w:t xml:space="preserve">Исполнение полномочий по опеке и попечительству в отношении несовершеннолетних граждан, проживающих на территории города за 2015 год: предоставлено в суд заключений по вопросам защиты прав и интересов несовершеннолетних  163. </w:t>
      </w:r>
    </w:p>
    <w:p w:rsidR="003A22FD" w:rsidRPr="00BA17DD" w:rsidRDefault="003A22FD" w:rsidP="003A22FD">
      <w:pPr>
        <w:pStyle w:val="210"/>
        <w:spacing w:line="240" w:lineRule="auto"/>
        <w:ind w:firstLine="0"/>
        <w:rPr>
          <w:b/>
          <w:i/>
          <w:iCs/>
          <w:color w:val="0070C0"/>
          <w:szCs w:val="24"/>
        </w:rPr>
      </w:pPr>
    </w:p>
    <w:p w:rsidR="003A22FD" w:rsidRPr="006C7835" w:rsidRDefault="003A22FD" w:rsidP="003A22FD">
      <w:pPr>
        <w:pStyle w:val="1"/>
        <w:ind w:firstLine="0"/>
        <w:rPr>
          <w:color w:val="0070C0"/>
          <w:szCs w:val="24"/>
        </w:rPr>
      </w:pPr>
      <w:bookmarkStart w:id="64" w:name="_Toc410741761"/>
      <w:bookmarkStart w:id="65" w:name="_Toc410741855"/>
      <w:bookmarkStart w:id="66" w:name="_Toc442182758"/>
      <w:r w:rsidRPr="006C7835">
        <w:rPr>
          <w:color w:val="0070C0"/>
          <w:szCs w:val="24"/>
        </w:rPr>
        <w:t>Культура и искусство</w:t>
      </w:r>
      <w:bookmarkEnd w:id="64"/>
      <w:bookmarkEnd w:id="65"/>
      <w:bookmarkEnd w:id="66"/>
    </w:p>
    <w:p w:rsidR="003A22FD" w:rsidRDefault="003A22FD" w:rsidP="003A22FD">
      <w:pPr>
        <w:ind w:firstLine="709"/>
        <w:jc w:val="both"/>
      </w:pPr>
    </w:p>
    <w:p w:rsidR="003A22FD" w:rsidRPr="00B63C7C" w:rsidRDefault="003A22FD" w:rsidP="003A22FD">
      <w:pPr>
        <w:ind w:firstLine="900"/>
        <w:jc w:val="both"/>
      </w:pPr>
      <w:r w:rsidRPr="00B63C7C">
        <w:t>За год проведено 1250 значимых мероприятий в сфере культуры.</w:t>
      </w:r>
    </w:p>
    <w:p w:rsidR="003A22FD" w:rsidRPr="006C7835" w:rsidRDefault="003A22FD" w:rsidP="003A22FD">
      <w:pPr>
        <w:ind w:firstLine="900"/>
        <w:jc w:val="both"/>
        <w:rPr>
          <w:i/>
          <w:color w:val="0070C0"/>
        </w:rPr>
      </w:pPr>
      <w:r w:rsidRPr="006C7835">
        <w:rPr>
          <w:i/>
          <w:color w:val="0070C0"/>
        </w:rPr>
        <w:t xml:space="preserve">2015 год объявлен указом Президента РФ годом литературы. </w:t>
      </w:r>
    </w:p>
    <w:p w:rsidR="003A22FD" w:rsidRPr="00B63C7C" w:rsidRDefault="003A22FD" w:rsidP="003A22FD">
      <w:pPr>
        <w:ind w:firstLine="900"/>
        <w:jc w:val="both"/>
      </w:pPr>
      <w:r w:rsidRPr="00B63C7C">
        <w:t>Год литературы был отмечен и множеством литературных мероприятий:</w:t>
      </w:r>
      <w:r>
        <w:t xml:space="preserve"> </w:t>
      </w:r>
      <w:r w:rsidRPr="00B63C7C">
        <w:t xml:space="preserve"> Пушкинский день в парке Усадьбы Белкино;</w:t>
      </w:r>
      <w:r>
        <w:t xml:space="preserve"> </w:t>
      </w:r>
      <w:r w:rsidRPr="00B63C7C">
        <w:t>вечер-встреча с писателем, лауреатом всероссийской литературной премии «Национальный бестселлер» Захаром Прилепиным</w:t>
      </w:r>
      <w:r>
        <w:t>;</w:t>
      </w:r>
      <w:r w:rsidRPr="00B63C7C">
        <w:t xml:space="preserve"> литературный фестиваль Прокошин-фест памяти поэта В.И.Прокошина</w:t>
      </w:r>
      <w:r>
        <w:t>;</w:t>
      </w:r>
      <w:r w:rsidRPr="00B63C7C">
        <w:t xml:space="preserve"> поэтический вечер с участием поэтов из Калуги, Балабаново, Ермолино, Белоусово</w:t>
      </w:r>
      <w:r>
        <w:t xml:space="preserve">; </w:t>
      </w:r>
      <w:r w:rsidRPr="00B63C7C">
        <w:t>неделя детской книги «Книжкины именины!»;  литературный марафон «Война и мир. Читаем вместе». Обнинск поддержал акцию 60-ти часового чтения романа. Главной площадкой марафона у нас стала  городская библиотека №1 – «Стекляшка», предложившая массу мероприятий по этой акции; и др.</w:t>
      </w:r>
    </w:p>
    <w:p w:rsidR="003A22FD" w:rsidRPr="00B63C7C" w:rsidRDefault="003A22FD" w:rsidP="003A22FD">
      <w:pPr>
        <w:ind w:firstLine="900"/>
        <w:jc w:val="both"/>
      </w:pPr>
      <w:r w:rsidRPr="00B63C7C">
        <w:t>Приоритетом в подготовке и проведении массовых общегородских мероприятий  стали мероприятия, посвященные празднованию 70-летия Победы в Великой Отечественной войне. Проведены: митинг, колонны обнинского гарнизона, акции «Бессмертный полк», «Георгиевская ленточка», «Спасибо за жизнь», «Письма Победы», театрализованное представление «Подвигу жить в веках!» концерт «Нас песня к Победе вела», программа светомузыкального фонтана у мемориала «Вечный огонь»; интерактивный музей под открытым небом «Военный штаб» и «Госпиталь»;  акция «Ночь в библиотеке»; акция «Ночь в музее»; презентация книги Н.А.Прусаковой «События Московской битвы. Образы времени»; праздничный вечер, посвящ</w:t>
      </w:r>
      <w:r>
        <w:t>е</w:t>
      </w:r>
      <w:r w:rsidRPr="00B63C7C">
        <w:t>нный 70-летию Победы, с участием духового оркестра Большого театра в «Доме ученых»;</w:t>
      </w:r>
      <w:r w:rsidRPr="008D675B">
        <w:t xml:space="preserve"> выставка военных реликвий из собраний ФГАУ «Военно-патриотический парк культуры и отдыха вооруженных сил РФ «Патриот» (г.Кубинка) и Музея истории г.Обнинска</w:t>
      </w:r>
      <w:r>
        <w:t>;</w:t>
      </w:r>
      <w:r w:rsidRPr="00B63C7C">
        <w:t xml:space="preserve"> праздничный концерт «Жизнь! Любовь! Песня!» для ветеранов войны. </w:t>
      </w:r>
    </w:p>
    <w:p w:rsidR="003A22FD" w:rsidRPr="009D7D4F" w:rsidRDefault="003A22FD" w:rsidP="003A22FD">
      <w:pPr>
        <w:ind w:firstLine="900"/>
        <w:jc w:val="both"/>
      </w:pPr>
      <w:r w:rsidRPr="009D7D4F">
        <w:t>Так же  в 2015 году были проведены традиционные фестивали - конкурсы: 17 Областной фестиваль народного творчества «Рождественская звезда», X Международный Сретенский кинофестиваль «Встреча», городские конкурсы «Мама и дочка – весенний карнавал», студенческий фестиваль «Студенческая весна», фестиваль творчества молод</w:t>
      </w:r>
      <w:r>
        <w:t>е</w:t>
      </w:r>
      <w:r w:rsidRPr="009D7D4F">
        <w:t>жи «Ветер перемен», городской фестиваль - конкурс «Семья года», фестиваль для детей с ограниченными возможностями «Лучики надежды», Восьмой открытый фестиваль-конкурс авторской песни «Обнинская нота», IV Городской конкурс детского рисунка «Рисуем Победу», II Открытый фестиваль – конкурс духовых оркестров «Марши Победы», прошедший в парке Усадьбы Белкино, V Всероссийский фестиваль-конкурс народной музыки «Играй, рожок».</w:t>
      </w:r>
    </w:p>
    <w:p w:rsidR="003A22FD" w:rsidRPr="009D7D4F" w:rsidRDefault="003A22FD" w:rsidP="003A22FD">
      <w:pPr>
        <w:ind w:firstLine="900"/>
        <w:jc w:val="both"/>
      </w:pPr>
      <w:r w:rsidRPr="009D7D4F">
        <w:t>В новом формате продолжилось празднование Дня защиты детей. На площади перед ГДК была проведена Вторая Городская Ярмарка детского досуга и отдыха «Солнечный Круг» на которой были представлены информационные презентации спортивных, танцевальных, вокальных, прикладных и других творческих школ, объединений, центров дополнительного образования г. Обнинска. Для детей были организованы творческие мастер классы, анимационные игры, викторины, загадки, конкурсы.</w:t>
      </w:r>
    </w:p>
    <w:p w:rsidR="003A22FD" w:rsidRPr="009D7D4F" w:rsidRDefault="003A22FD" w:rsidP="003A22FD">
      <w:pPr>
        <w:ind w:firstLine="900"/>
        <w:jc w:val="both"/>
      </w:pPr>
      <w:r w:rsidRPr="009D7D4F">
        <w:t>В 2015 году были проведены городские мемориальные митинги, посвящ</w:t>
      </w:r>
      <w:r>
        <w:t>е</w:t>
      </w:r>
      <w:r w:rsidRPr="009D7D4F">
        <w:t>нные Дню памяти жертв радиационных катастроф, Дню моряка-подводника, Дню Победы, Дню памяти и скорби. Вечера для ветеранов клуба «Старый город», мероприятия, посвящ</w:t>
      </w:r>
      <w:r>
        <w:t>е</w:t>
      </w:r>
      <w:r w:rsidRPr="009D7D4F">
        <w:t xml:space="preserve">нные Дням воинской славы в Городском клубе ветеранов. </w:t>
      </w:r>
    </w:p>
    <w:p w:rsidR="003A22FD" w:rsidRPr="009D7D4F" w:rsidRDefault="003A22FD" w:rsidP="003A22FD">
      <w:pPr>
        <w:ind w:firstLine="900"/>
        <w:jc w:val="both"/>
      </w:pPr>
      <w:r w:rsidRPr="009D7D4F">
        <w:t>Массовые городские праздники стали занимать важное место в формировании туристической привлекательности города Обнинска.  Они притягивают  не только жителей города, но и многочисленных гостей: масленичное гуляние «Проводы зимы»; массовые гулянья, посвящ</w:t>
      </w:r>
      <w:r>
        <w:t>е</w:t>
      </w:r>
      <w:r w:rsidRPr="009D7D4F">
        <w:t xml:space="preserve">нные открытию городской </w:t>
      </w:r>
      <w:r>
        <w:t>е</w:t>
      </w:r>
      <w:r w:rsidRPr="009D7D4F">
        <w:t>лки и встрече Нового 2016 года</w:t>
      </w:r>
      <w:r>
        <w:t xml:space="preserve">; </w:t>
      </w:r>
      <w:r w:rsidRPr="009D7D4F">
        <w:t>59-летие образования города Обнинска.</w:t>
      </w:r>
    </w:p>
    <w:p w:rsidR="003A22FD" w:rsidRPr="009D7D4F" w:rsidRDefault="003A22FD" w:rsidP="003A22FD">
      <w:pPr>
        <w:ind w:firstLine="900"/>
        <w:jc w:val="both"/>
      </w:pPr>
      <w:r w:rsidRPr="009D7D4F">
        <w:t>К этой 59-летию образования города Обнинска подготовлены следующие мероприятия: торжественная церемония «Человек года», праздник Старого города, литературный праздник и презентация сборника «На Обнинских перекр</w:t>
      </w:r>
      <w:r>
        <w:t>е</w:t>
      </w:r>
      <w:r w:rsidRPr="009D7D4F">
        <w:t>стках», театрализованная площадка «Менестрельник», праздник народного творчества и рем</w:t>
      </w:r>
      <w:r>
        <w:t>е</w:t>
      </w:r>
      <w:r w:rsidRPr="009D7D4F">
        <w:t xml:space="preserve">сел «Город мастеров», Детский праздник в городском парке, костюмированное шествие творческих коллективов, спортивных и общественных организаций, предприятий города, джазовый фестиваль диксилендов и массовое гулянье для жителей города с большой концертной программой. </w:t>
      </w:r>
    </w:p>
    <w:p w:rsidR="003A22FD" w:rsidRPr="009D7D4F" w:rsidRDefault="003A22FD" w:rsidP="003A22FD">
      <w:pPr>
        <w:ind w:firstLine="900"/>
        <w:jc w:val="both"/>
      </w:pPr>
      <w:r w:rsidRPr="009D7D4F">
        <w:t>В плане поддержки народных самодеятельных коллективов за высокие результаты работы  и достижения на фестивалях и конкурсах различных уровней, удостоены Грантов главы Администрации на сумму 300 тыс. рублей народные коллективы:  ансамбль народной музыки «Играй, рожок!»; детский театр балета «Подснежник»; камерный хор «Партес».</w:t>
      </w:r>
    </w:p>
    <w:p w:rsidR="003A22FD" w:rsidRPr="009D7D4F" w:rsidRDefault="003A22FD" w:rsidP="003A22FD">
      <w:pPr>
        <w:ind w:firstLine="900"/>
        <w:jc w:val="both"/>
      </w:pPr>
      <w:r w:rsidRPr="009D7D4F">
        <w:t xml:space="preserve">По-прежнему активными участниками творческих  мероприятий, конкурсов и фестивалей областного, всероссийского и международного уровня являются </w:t>
      </w:r>
      <w:r w:rsidRPr="00732881">
        <w:t>городские коллективы художественной самодеятельности, любительских коллективы,</w:t>
      </w:r>
      <w:r w:rsidRPr="009D7D4F">
        <w:t xml:space="preserve"> объединяющие более 2800 участников (93 коллектива), и </w:t>
      </w:r>
      <w:r w:rsidRPr="00732881">
        <w:t>воспитанники школ искусств</w:t>
      </w:r>
      <w:r w:rsidRPr="009D7D4F">
        <w:t xml:space="preserve"> дополнительного образования, где всего обучаются 2000 человек (две музыкальные и художественная школы).</w:t>
      </w:r>
    </w:p>
    <w:p w:rsidR="003A22FD" w:rsidRPr="00551079" w:rsidRDefault="003A22FD" w:rsidP="003A22FD">
      <w:pPr>
        <w:ind w:firstLine="900"/>
        <w:jc w:val="both"/>
      </w:pPr>
      <w:r w:rsidRPr="006C7835">
        <w:rPr>
          <w:i/>
          <w:color w:val="0070C0"/>
        </w:rPr>
        <w:t>Учащиеся музыкальных и художественной школ</w:t>
      </w:r>
      <w:r w:rsidRPr="00551079">
        <w:t xml:space="preserve"> приняли участие в творческих мероприятиях. Некоторые из них: IX Международный фестиваль-конкурс вокально-эстрадного творчества «Волшебный мир кулис», г.Санкт-Петербург; Международный интернет-конкурс «Vivat,таланты!»; Международный фестиваль «Bluegrass music», Голландия; VIII Всероссийский конкурс творческих коллективов «Сердце России» г.Москва; Всероссийский конкурс детского творчества «Спасибо деду за Победу!»; Всероссийский конкурс «Мастер – 2015», г. Старый Оскол; Всероссийский конкурс детского рисунка «Сказка», журнал Юный художник, г. Москва; Конкурс детского рисунка учащихся ДШИ и ДХШ Калужской области «Правнуки – Победе»; Областной конкурс «Весна…Война…Победа!»; Конкурс стипендий Правительства Калужской области «Надежда 2015» (3 стипендиата – учащиеся ДХШ).</w:t>
      </w:r>
    </w:p>
    <w:p w:rsidR="003A22FD" w:rsidRPr="00551079" w:rsidRDefault="003A22FD" w:rsidP="003A22FD">
      <w:pPr>
        <w:ind w:firstLine="900"/>
        <w:jc w:val="both"/>
      </w:pPr>
      <w:r w:rsidRPr="00551079">
        <w:t>Силами преподавателей детской художественной школы разработан и издан каталог творческих работ учащихся, посвященный 70-летию Победы.</w:t>
      </w:r>
    </w:p>
    <w:p w:rsidR="003A22FD" w:rsidRPr="00551079" w:rsidRDefault="003A22FD" w:rsidP="003A22FD">
      <w:pPr>
        <w:ind w:firstLine="900"/>
        <w:jc w:val="both"/>
      </w:pPr>
      <w:r w:rsidRPr="00551079">
        <w:t>По итогам I Областного конкурса «Лучший преподаватель ДШИ Калужской области» среди преподавателей детских школ искусств по видам искусств Калужской области» преподаватель ДХШ удостоена звания лауреата III степени.</w:t>
      </w:r>
    </w:p>
    <w:p w:rsidR="003A22FD" w:rsidRPr="00AC1715" w:rsidRDefault="003A22FD" w:rsidP="003A22FD">
      <w:pPr>
        <w:ind w:firstLine="900"/>
        <w:jc w:val="both"/>
      </w:pPr>
      <w:r w:rsidRPr="006C7835">
        <w:rPr>
          <w:i/>
          <w:color w:val="0070C0"/>
        </w:rPr>
        <w:t>Продолжается расширение зоны деятельности библиотек.</w:t>
      </w:r>
      <w:r w:rsidRPr="00AC1715">
        <w:t xml:space="preserve"> В залах библиотек в 2015 году проведено свыше 500 мероприятий. Традиционно, это музыкальные вечера, литературные встречи, презентации новых книг, обзоры, лекции. Регулярно проводят свои встречи пушкинское общество и литературное объединение «Сонет». </w:t>
      </w:r>
    </w:p>
    <w:p w:rsidR="003A22FD" w:rsidRPr="00AC1715" w:rsidRDefault="003A22FD" w:rsidP="003A22FD">
      <w:pPr>
        <w:ind w:firstLine="900"/>
        <w:jc w:val="both"/>
      </w:pPr>
      <w:r w:rsidRPr="00AC1715">
        <w:t xml:space="preserve">На высоком уровне сохраняется количество  посещений МБУ «Централизованная библиотечная система» (ЦБС), куда  входят 10 библиотек: 263,6 тыс. человек в 2015 году против 259,0 тыс. человек в 2014 году. На рост посещаемости влияют: постоянно расширяющаяся система  учебных компьютерных курсов, которые пользуются повышенным спросом; совместные массовые  акции ЦБС с другими учреждениями: Городским парком, школами, детскими садами. Работая в  проекте «Библиотека шагнула за порог»,  ЦБС внедряет  новые форматы в свою традиционную деятельность. Это массовые акции «Ночь в библиотеке», «Летний читальный зал»,  работа молодежных клубов  в БФ № 1, семейных клубов на базе БФ № 5, регулярно проводимые литературные экскурсии, летние читальные залы на площадях перед  ЦБ,  БФ № 1, БФ «Старый город».    </w:t>
      </w:r>
    </w:p>
    <w:p w:rsidR="003A22FD" w:rsidRPr="00AC1715" w:rsidRDefault="003A22FD" w:rsidP="003A22FD">
      <w:pPr>
        <w:ind w:firstLine="900"/>
        <w:jc w:val="both"/>
      </w:pPr>
      <w:r w:rsidRPr="00AC1715">
        <w:t>На базе Центральной библиотеки в Центре правовой информации на безвозмездной основе проведено 138 юридических  консультаций специалистом–юристом,  составлено 19 документов.</w:t>
      </w:r>
    </w:p>
    <w:p w:rsidR="003A22FD" w:rsidRPr="00AC1715" w:rsidRDefault="003A22FD" w:rsidP="003A22FD">
      <w:pPr>
        <w:ind w:firstLine="900"/>
        <w:jc w:val="both"/>
      </w:pPr>
      <w:r w:rsidRPr="00AC1715">
        <w:t xml:space="preserve">Продолжилось внедрение информационных технологий в работу ЦБС, которые обеспечили новые сервисы обслуживания для пользователей. Отработана и внедрена технология единой сетевой регистрации читателей  в  центральной библиотеке. Создана  база данных «Читатель» в программе ИРБИС в локальном режиме. В перспективе планируется создание единой читательской регистрации по городу в удаленном доступе. </w:t>
      </w:r>
    </w:p>
    <w:p w:rsidR="003A22FD" w:rsidRPr="00AC1715" w:rsidRDefault="003A22FD" w:rsidP="003A22FD">
      <w:pPr>
        <w:ind w:firstLine="900"/>
        <w:jc w:val="both"/>
      </w:pPr>
      <w:r w:rsidRPr="00AC1715">
        <w:t>В 2015 году продолжилось расширение услуг мобильных технологий  в библиотеке: в частности, уже имеющиеся QR-коды на электронный каталог ЦБС, получили свое распространение. В библиотеках ЦБС выставили QR-коды для просмотра двух экспозиций выставок Калужского музея изобразительных искусств, посвященных 70-летию Победы. Центральная библиотека и городская библиотека № 1 приняли участие в проекте «Мобильная библиотека» с виртуальными книжными полками с QR-кодами на классическую литературу. Читатели могут скачать любую книгу в одно касание.</w:t>
      </w:r>
    </w:p>
    <w:p w:rsidR="003A22FD" w:rsidRPr="00AC1715" w:rsidRDefault="003A22FD" w:rsidP="003A22FD">
      <w:pPr>
        <w:ind w:firstLine="900"/>
        <w:jc w:val="both"/>
      </w:pPr>
      <w:r w:rsidRPr="00AC1715">
        <w:t xml:space="preserve">Начатая в 2014 году деятельность библиотекарей по реализации всероссийской программы «Электронный гражданин» была продолжена в отчетном году, проведено 168 лекционных и практических часов. </w:t>
      </w:r>
    </w:p>
    <w:p w:rsidR="003A22FD" w:rsidRPr="00AC1715" w:rsidRDefault="003A22FD" w:rsidP="003A22FD">
      <w:pPr>
        <w:ind w:firstLine="900"/>
        <w:jc w:val="both"/>
      </w:pPr>
      <w:r w:rsidRPr="00AC1715">
        <w:t xml:space="preserve">На базе городской библиотеки № 1 организован тестовый доступ к электронному контенту  документов ЛитРес  для тестирования данной услуги молодежной аудиторией. </w:t>
      </w:r>
    </w:p>
    <w:p w:rsidR="003A22FD" w:rsidRPr="00AC1715" w:rsidRDefault="003A22FD" w:rsidP="003A22FD">
      <w:pPr>
        <w:ind w:firstLine="900"/>
        <w:jc w:val="both"/>
      </w:pPr>
      <w:r w:rsidRPr="00AC1715">
        <w:t>ЦБС приняла участие в проекте, объявленным областной научной библиотекой им. В.Г. Белинского, посвящ</w:t>
      </w:r>
      <w:r>
        <w:t>е</w:t>
      </w:r>
      <w:r w:rsidRPr="00AC1715">
        <w:t xml:space="preserve">нном созданию электронных литературных открыток «В поэзии и в прозе я вижу край родной». </w:t>
      </w:r>
    </w:p>
    <w:p w:rsidR="003A22FD" w:rsidRPr="00AC1715" w:rsidRDefault="003A22FD" w:rsidP="003A22FD">
      <w:pPr>
        <w:ind w:firstLine="900"/>
        <w:jc w:val="both"/>
      </w:pPr>
      <w:r w:rsidRPr="00AC1715">
        <w:t>В рамках проекта «Имя на карте города» созданы тематические презентации, проведены виртуальные экскурсии и тематические слайд-лекции, созданы  10 минутные видеоролики:  «Улицы города, названные именами писателей» к Году литературы; «Вспомним всех поим</w:t>
      </w:r>
      <w:r>
        <w:t>е</w:t>
      </w:r>
      <w:r w:rsidRPr="00AC1715">
        <w:t xml:space="preserve">нно...» (имена Героев Великой Отечественной войны на карте города).  </w:t>
      </w:r>
    </w:p>
    <w:p w:rsidR="003A22FD" w:rsidRPr="00AC1715" w:rsidRDefault="003A22FD" w:rsidP="003A22FD">
      <w:pPr>
        <w:ind w:firstLine="900"/>
        <w:jc w:val="both"/>
      </w:pPr>
      <w:r w:rsidRPr="00AC1715">
        <w:t>Проект «Литературный туризм» продолжает литературно-экскурсионную деятельность, в центре которой лежит судьба литературных произведений, связанных с Калужским краем.</w:t>
      </w:r>
    </w:p>
    <w:p w:rsidR="003A22FD" w:rsidRPr="00AC1715" w:rsidRDefault="003A22FD" w:rsidP="003A22FD">
      <w:pPr>
        <w:ind w:firstLine="900"/>
        <w:jc w:val="both"/>
      </w:pPr>
      <w:r w:rsidRPr="00AC1715">
        <w:t xml:space="preserve">Работа в проекте «Вместе мы сможем больше» проводится абонементом ЦБ  с воспитанниками клуба «Радуга» (молодыми людьми с ограниченными возможностями здоровья) при Обнинском молодежном центре (ОМЦ).  Цикл концертов для воспитанников ОМЦ объединил творческие коллективы города, которые работают  в  одном проекте с библиотекой, тем самым  расширяя круг общения  и возможности социальной реабилитации  молодежи с ограниченными возможностями. </w:t>
      </w:r>
    </w:p>
    <w:p w:rsidR="003A22FD" w:rsidRPr="00AC1715" w:rsidRDefault="003A22FD" w:rsidP="003A22FD">
      <w:pPr>
        <w:ind w:firstLine="900"/>
        <w:jc w:val="both"/>
      </w:pPr>
      <w:r w:rsidRPr="00AC1715">
        <w:t xml:space="preserve"> Продолжается работа с  членами  ВОС (всероссийского общества слепых); 95  человек являются читателями ЦБ. Для них работает  клуб, в котором проходят  различные лектории, отмечаются праздники. Для этой категории проведено 16  мероприятий.  На базе нотно-музыкального  отдела ЦБ продолжились   курсы компьютерной грамотности для  слабовидящих на специализированных рабочих местах. Всего  проведено  31 занятие. </w:t>
      </w:r>
    </w:p>
    <w:p w:rsidR="003A22FD" w:rsidRPr="00AC1715" w:rsidRDefault="003A22FD" w:rsidP="003A22FD">
      <w:pPr>
        <w:ind w:firstLine="900"/>
        <w:jc w:val="both"/>
      </w:pPr>
      <w:r w:rsidRPr="00AC1715">
        <w:t>Многоплановая работа велась с людьми пожилого возраста. В библиотеке «Старый город» не первый год ведется активное обучение пенсионеров пользованию ПК.  В 2015 году  были созданы курсы «Мобильная академия», которые организованы в рамках федерального социально-просветительного проекта «Сети все возрасты покорны». В рамках программы «Электронный гражданин» обучено 120 человек пожилого возраста. С ними проведено 132 занятия. Для пенсионеров  работают читательские клубы, где перед людьми пожилого возраста выступают  врачи,  ветераны города, проводятся праздничные вечера и чаепития. Всего за год клубами для людей пожилого возраста проведено 72 мероприятия, которые собрали 1079 человек.</w:t>
      </w:r>
    </w:p>
    <w:p w:rsidR="003A22FD" w:rsidRPr="00AC1715" w:rsidRDefault="003A22FD" w:rsidP="003A22FD">
      <w:pPr>
        <w:ind w:firstLine="900"/>
        <w:jc w:val="both"/>
      </w:pPr>
      <w:r w:rsidRPr="00AC1715">
        <w:t>В рамках работы с юношеством продолжилась реализация проекта  «Молодежная библиотека - центр молодежных инициатив».   Главная цель этого проекта  - сплотить инициативную молодежь вокруг библиотеки, которая  предоставляет возможность развивать свои творческие амбиции,  общаться по интересам, проводить  молодежные акции в рамках городских и библиотечных мероприятий. В рамках проекта прошли круглый стол, уличный фестиваль «Открытая библиотека». Также продолжилась работа с молод</w:t>
      </w:r>
      <w:r>
        <w:t>е</w:t>
      </w:r>
      <w:r w:rsidRPr="00AC1715">
        <w:t xml:space="preserve">жью в клубах: </w:t>
      </w:r>
      <w:hyperlink r:id="rId7" w:history="1">
        <w:r w:rsidRPr="00AC1715">
          <w:t xml:space="preserve"> «TedEd Steklyashka»</w:t>
        </w:r>
      </w:hyperlink>
      <w:r w:rsidRPr="00AC1715">
        <w:t>, «</w:t>
      </w:r>
      <w:hyperlink r:id="rId8" w:history="1">
        <w:r w:rsidRPr="00AC1715">
          <w:t>Введение в православие» с протоиереем Анатолием Шутько,</w:t>
        </w:r>
      </w:hyperlink>
      <w:r w:rsidRPr="00AC1715">
        <w:t xml:space="preserve"> </w:t>
      </w:r>
      <w:hyperlink r:id="rId9" w:history="1">
        <w:r w:rsidRPr="00AC1715">
          <w:t xml:space="preserve">Клуб игры «Что? Где? Когда?», </w:t>
        </w:r>
      </w:hyperlink>
      <w:r w:rsidRPr="00AC1715">
        <w:t>«</w:t>
      </w:r>
      <w:hyperlink r:id="rId10" w:history="1">
        <w:r w:rsidRPr="00AC1715">
          <w:t>Клуб военно-тактических игр»</w:t>
        </w:r>
      </w:hyperlink>
      <w:r w:rsidRPr="00AC1715">
        <w:t>.</w:t>
      </w:r>
    </w:p>
    <w:p w:rsidR="003A22FD" w:rsidRPr="00AC1715" w:rsidRDefault="003A22FD" w:rsidP="003A22FD">
      <w:pPr>
        <w:ind w:firstLine="900"/>
        <w:jc w:val="both"/>
      </w:pPr>
      <w:r w:rsidRPr="00AC1715">
        <w:t>На базе Детских библиотек города реализуется проект «Библиотека – территория развития и образования». Созданы специализированные зоны обслуживания:  подготовки домашних заданий, компьютерных технологий, отдыха и психологической разгрузки. Продолжили работу программы  «Библиотеки – семье», «Летнее чтение».  Весомый вклад в продвижение чтения среди детей и юношества внесли конкурсы «Лидеры чтения», «Знатоки литературы», «Я прочитал лучшую книгу, а ты?», «Лучший читатель года», ставшие традиционными. В клубах по интересам и кружках «Клубочек», «Грамотеи», «Маленькая хозяйка», «Театр плюс книга», «Мастерилка» юные горожане проводят свой досуг и узнают много нового и интересного.</w:t>
      </w:r>
    </w:p>
    <w:p w:rsidR="003A22FD" w:rsidRPr="00AC1715" w:rsidRDefault="003A22FD" w:rsidP="003A22FD">
      <w:pPr>
        <w:ind w:firstLine="900"/>
        <w:jc w:val="both"/>
      </w:pPr>
      <w:r w:rsidRPr="00AC1715">
        <w:t>В 2015 году детскими библиотеками реализован план мероприятий «Война – великая беда, война – великая Победа», посвященных 70-летию Победы в Великой Отечественной войне. Были проведены: встречи с ветеранами, уроки мужества и патриотизма, беседы, обзоры книг, утренники, литературно-художественные  устные журналы и т.п. Продолжилась работа по помощи родственникам в поиске воинов,  погибших и пропавших без вести на   Калужской земле по «Книге памяти Калужской области», в сети Интернет. За поисковую работу работник Центральной детской библиотеки удостоена звания лауреата городского конкурса «Человек года-2015».</w:t>
      </w:r>
    </w:p>
    <w:p w:rsidR="003A22FD" w:rsidRPr="00EE0344" w:rsidRDefault="003A22FD" w:rsidP="003A22FD">
      <w:pPr>
        <w:ind w:firstLine="900"/>
        <w:jc w:val="both"/>
      </w:pPr>
      <w:r w:rsidRPr="00EE0344">
        <w:t xml:space="preserve">В МБУ </w:t>
      </w:r>
      <w:r w:rsidRPr="006C7835">
        <w:rPr>
          <w:color w:val="0070C0"/>
        </w:rPr>
        <w:t>«</w:t>
      </w:r>
      <w:r w:rsidRPr="006C7835">
        <w:rPr>
          <w:i/>
          <w:color w:val="0070C0"/>
        </w:rPr>
        <w:t>Музей истории г.Обнинска</w:t>
      </w:r>
      <w:r w:rsidRPr="006C7835">
        <w:rPr>
          <w:color w:val="0070C0"/>
        </w:rPr>
        <w:t>»</w:t>
      </w:r>
      <w:r w:rsidRPr="00EE0344">
        <w:t xml:space="preserve"> к Году литературы, в рамках сотрудничества с библиотеками города прочитаны лекции: «Семейные реликвии Лермонтовых» и «В.Я. Брюсов в гостях у Трояновских». К 70-летию Победы проведены Уроки памяти «Никто не забыт, ничто не забыто», автобусные экскурсии по местам боевой славы и памятным местам военного времени, экскурсии по экспозиции «События войны в крае».</w:t>
      </w:r>
    </w:p>
    <w:p w:rsidR="003A22FD" w:rsidRPr="00EE0344" w:rsidRDefault="003A22FD" w:rsidP="003A22FD">
      <w:pPr>
        <w:ind w:firstLine="900"/>
        <w:jc w:val="both"/>
      </w:pPr>
      <w:r w:rsidRPr="00EE0344">
        <w:t xml:space="preserve">В рамках конкурса Союза музеев России «Музей в городе №…» для муниципальных музеев состоялась презентация издательского проекта к 70-летию Победы «События Московской битвы. Образы времени.» Музей принял участие в работе Международного музейного фестиваля «Интермузей-2015». </w:t>
      </w:r>
    </w:p>
    <w:p w:rsidR="003A22FD" w:rsidRPr="00EE0344" w:rsidRDefault="003A22FD" w:rsidP="003A22FD">
      <w:pPr>
        <w:ind w:firstLine="900"/>
        <w:jc w:val="both"/>
      </w:pPr>
      <w:r w:rsidRPr="00EE0344">
        <w:t>Посещаемость мероприятий, организованных музеем города, растет: 53,4 тыс. человек в 2015 году против  52,6 тыс. человек в 2014 году.</w:t>
      </w:r>
    </w:p>
    <w:p w:rsidR="003A22FD" w:rsidRPr="00EE0344" w:rsidRDefault="003A22FD" w:rsidP="003A22FD">
      <w:pPr>
        <w:ind w:firstLine="900"/>
        <w:jc w:val="both"/>
      </w:pPr>
      <w:r w:rsidRPr="00EE0344">
        <w:t>Сотрудники музея постоянно работают над организацией новых форм работы с различными категориями населения. Для детей разработаны познавательные программы: «Всей семь</w:t>
      </w:r>
      <w:r>
        <w:t>е</w:t>
      </w:r>
      <w:r w:rsidRPr="00EE0344">
        <w:t xml:space="preserve">й в музей!», «В гости в музей!» для детей с ограниченными возможностями из Центра «Доверие» и для молодежи из отделения молодых инвалидов «Радуга» Обнинского молодежного центра. На благотворительной основе постоянно работают познавательные программы для Центра психологической помощи «Элис», для Центра социальной помощи семье и детям «Милосердие», для детей Обнинской коррекционной школы-интерната «Надежда».  Ежегодно сотрудники музея обеспечивают культурно-познавательный досуг для детей летних школьных лагерей.  В Международный День защиты детей весь музей принадлежит детям. Помимо традиционных форм работы – экскурсий, лекций и бесед, музей предлагает театрализованные экскурсии и игры с элементами музыки, народной сказки, быта; путешествия во времени, охватывающие период от лучины до атомной станции, пешеходные экскурсии по «старому городу» с целью знакомства с историей возникновения Обнинска, пешеходные экскурсии в Белкино и т.д. </w:t>
      </w:r>
    </w:p>
    <w:p w:rsidR="003A22FD" w:rsidRPr="00EE0344" w:rsidRDefault="003A22FD" w:rsidP="003A22FD">
      <w:pPr>
        <w:ind w:firstLine="900"/>
        <w:jc w:val="both"/>
      </w:pPr>
      <w:r w:rsidRPr="00EE0344">
        <w:t>Для формирования интереса к музею, приобщения детей  к музейной культуре с раннего возраста организуется образовательно-просветительная деятельность со школами и детскими садами на договорной основе. Заключены договора с МБОУ СОШ №9 и четырьмя детскими садами города.</w:t>
      </w:r>
    </w:p>
    <w:p w:rsidR="003A22FD" w:rsidRPr="00EE0344" w:rsidRDefault="003A22FD" w:rsidP="003A22FD">
      <w:pPr>
        <w:ind w:firstLine="900"/>
        <w:jc w:val="both"/>
      </w:pPr>
      <w:r w:rsidRPr="00EE0344">
        <w:t>Привлекая посетителей на акции «Ночь музеев» и «Ночь искусств», Музей постоянно изыскивает новые возможности организации культурно-познавательного досуга для всех категорий населения, привлекая к проведению мероприятий различные культурно-образовательные учреждения города: театр «Д.Е.М.И.», народный театр им. В. Бесковой, кафедра «Дизайн» НИЯУ МИФИ ИАТЭ, литературное объединение «Сонет», Обнинский молодежный центр, ДШИ города, Клуб авторской песни «Оазис», Клуб исторического танца. Большой интерес вызывают выставки одного дня и выставки одного экспоната из фондов музея.</w:t>
      </w:r>
    </w:p>
    <w:p w:rsidR="003A22FD" w:rsidRPr="00EE0344" w:rsidRDefault="003A22FD" w:rsidP="003A22FD">
      <w:pPr>
        <w:ind w:firstLine="900"/>
        <w:jc w:val="both"/>
      </w:pPr>
      <w:r w:rsidRPr="00EE0344">
        <w:t>Музеем проведены благотворительные мероприятия для детей и молодежи с ограниченными возможностями реабилитационного центра «Доверие» - 25 (программа «В гости в музей»); для детей Центра помощи семье и детям «Милосердие» - 17 (новогодний праздник, музейная познавательная программа «Музейное лето» для летнего лагеря Центра); для жителей города с детьми – 8 (программа «Дни семейного посещения); для моряков УЦ ВМФ и военнослужащих в/ч 3382 – 12; для воспитанников школы-интерната -4 (беседы в рамках проведения Недели ремесел). Благотворительные мероприятия проводились к Дню защитника Отечества, к Дню пожилого человека, к Дню инвалидов, к Дням открытых дверей и т.д.</w:t>
      </w:r>
    </w:p>
    <w:p w:rsidR="003A22FD" w:rsidRPr="00EE0344" w:rsidRDefault="003A22FD" w:rsidP="003A22FD">
      <w:pPr>
        <w:ind w:firstLine="900"/>
        <w:jc w:val="both"/>
      </w:pPr>
      <w:r w:rsidRPr="00EE0344">
        <w:t xml:space="preserve">В проведении мероприятий большую роль играет современная компьютерная  музейная информационная система «КАМИС», способствующая быстрому поиску музейных предметов при разработке сценариев и необходимых экспонатов для научно-просветительной деятельности. Создана локальная сеть с выходом в Интернет. </w:t>
      </w:r>
    </w:p>
    <w:p w:rsidR="003A22FD" w:rsidRPr="00EE0344" w:rsidRDefault="003A22FD" w:rsidP="003A22FD">
      <w:pPr>
        <w:ind w:firstLine="900"/>
        <w:jc w:val="both"/>
      </w:pPr>
      <w:r w:rsidRPr="00EE0344">
        <w:t>За вклад в патриотическое воспитание населения Калужской области и увековечение памяти о подвигах защитников Отечества коллектив Музея истории города Обнинска награжд</w:t>
      </w:r>
      <w:r>
        <w:t>е</w:t>
      </w:r>
      <w:r w:rsidRPr="00EE0344">
        <w:t xml:space="preserve">н юбилейной медалью Калужской области «В память 70-летия Победы в Великой Отечественной войне». </w:t>
      </w:r>
    </w:p>
    <w:p w:rsidR="003A22FD" w:rsidRPr="007B3D9C" w:rsidRDefault="003A22FD" w:rsidP="003A22FD">
      <w:pPr>
        <w:ind w:firstLine="900"/>
        <w:jc w:val="both"/>
      </w:pPr>
      <w:r w:rsidRPr="007B3D9C">
        <w:t xml:space="preserve">МБУК Обнинский экспериментальный  театр - студия </w:t>
      </w:r>
      <w:r w:rsidRPr="003A6932">
        <w:rPr>
          <w:color w:val="0070C0"/>
        </w:rPr>
        <w:t>«</w:t>
      </w:r>
      <w:r w:rsidRPr="003A6932">
        <w:rPr>
          <w:i/>
          <w:color w:val="0070C0"/>
        </w:rPr>
        <w:t>Д.Е.М.И.»</w:t>
      </w:r>
      <w:r w:rsidRPr="007B3D9C">
        <w:t xml:space="preserve">  в 2015 году показал 22  спектакля, которые посмотрело 1 980 зрителей. В 2015 году осуществлена постановка 4 новых спектаклей: «Глюк», «…А зори здесь тихие», «Граф Нулин»</w:t>
      </w:r>
      <w:r>
        <w:t>,</w:t>
      </w:r>
      <w:r w:rsidRPr="007B3D9C">
        <w:t xml:space="preserve"> литературн</w:t>
      </w:r>
      <w:r>
        <w:t>ая</w:t>
      </w:r>
      <w:r w:rsidRPr="007B3D9C">
        <w:t xml:space="preserve"> композици</w:t>
      </w:r>
      <w:r>
        <w:t>я</w:t>
      </w:r>
      <w:r w:rsidRPr="007B3D9C">
        <w:t>, посвященн</w:t>
      </w:r>
      <w:r>
        <w:t>ая</w:t>
      </w:r>
      <w:r w:rsidRPr="007B3D9C">
        <w:t xml:space="preserve"> Всероссийской акции «Читаем «Войну и мир».</w:t>
      </w:r>
      <w:r>
        <w:t xml:space="preserve"> </w:t>
      </w:r>
      <w:r w:rsidRPr="007B3D9C">
        <w:t>Театр стал лауреатом 20 международного театрального фестиваля  «Земля.Театр.Дети.», в г.Евпатория.</w:t>
      </w:r>
    </w:p>
    <w:p w:rsidR="003A22FD" w:rsidRDefault="003A22FD" w:rsidP="003A22FD">
      <w:pPr>
        <w:ind w:firstLine="900"/>
        <w:jc w:val="both"/>
      </w:pPr>
      <w:r w:rsidRPr="003A6932">
        <w:rPr>
          <w:i/>
          <w:color w:val="0070C0"/>
        </w:rPr>
        <w:t>МП «Кинотеатр «Мир»</w:t>
      </w:r>
      <w:r w:rsidRPr="003A6932">
        <w:rPr>
          <w:color w:val="0070C0"/>
        </w:rPr>
        <w:t>.</w:t>
      </w:r>
      <w:r>
        <w:t xml:space="preserve"> В</w:t>
      </w:r>
      <w:r w:rsidRPr="007B3D9C">
        <w:t>сего за  2015 год в кинотеатре «Мир» и Центре досуга  проведено   3936 платных и бесплатных  культурно-массовых мероприятий и кинопоказов, услуги были предоставлены 82,8 тысяч зрителей.   Населению предоставлено 3862 киносеанса (в том числе 8 бесплатных), в том числе для детей – 784 сеансов.</w:t>
      </w:r>
    </w:p>
    <w:p w:rsidR="003A22FD" w:rsidRPr="007A2BBC" w:rsidRDefault="003A22FD" w:rsidP="003A22FD">
      <w:pPr>
        <w:ind w:firstLine="900"/>
        <w:jc w:val="both"/>
      </w:pPr>
      <w:r w:rsidRPr="007A2BBC">
        <w:t>Новым направлением в работе предприятия стало участие в федеральной программе «Театральная Россия». Совместно с ООО «Театральная провинция», при технической поддержке компании CineLab DataDelivery предприятие с декабря 2015 года организовало через систему спутниковой связи   прямые (онлайн) трансляции спектаклей ведущих московских театров. Жители города получили уникальную возможность по очень демократичной цене  200 рублей за билет, практически «вживую», смотреть лучшие театральные постановки с участием зв</w:t>
      </w:r>
      <w:r>
        <w:t>е</w:t>
      </w:r>
      <w:r w:rsidRPr="007A2BBC">
        <w:t>зд российской сцены. Уже первые трансляции продемонстрировали огромный интерес к данному виду услуг.</w:t>
      </w:r>
    </w:p>
    <w:p w:rsidR="003A22FD" w:rsidRPr="007A2BBC" w:rsidRDefault="003A22FD" w:rsidP="003A22FD">
      <w:pPr>
        <w:ind w:firstLine="900"/>
        <w:jc w:val="both"/>
      </w:pPr>
      <w:r w:rsidRPr="007A2BBC">
        <w:t xml:space="preserve">Коллектив «Цирк дрессированных собак», работающий 19 лет при кинотеатре «Мир», за год дал14 представлений, из них 9 - благотворительные. </w:t>
      </w:r>
    </w:p>
    <w:p w:rsidR="003A22FD" w:rsidRPr="007B3D9C" w:rsidRDefault="003A22FD" w:rsidP="003A22FD">
      <w:pPr>
        <w:ind w:firstLine="900"/>
        <w:jc w:val="both"/>
      </w:pPr>
      <w:r w:rsidRPr="007B3D9C">
        <w:t>В прошедшем году для кинозала Центра досуга было закуплено и смонтировано недостающее цифровое кинооборудование, отремонтирован с организацией «ступеньки» пол кинозала, установлен новый экран, смонтированы современные новые кинокресла, установлена, необходимая теперь по условиям проката, система видеонаблюдения, касса по продаже билетов оснащена современным электронным оборудованием, подключенным к системам ЕАИС и Рентрак.  Это позволило  после тр</w:t>
      </w:r>
      <w:r>
        <w:t>е</w:t>
      </w:r>
      <w:r w:rsidRPr="007B3D9C">
        <w:t>хлетнего перерыва открыть ко Дню города 25 июля 2015 года обновл</w:t>
      </w:r>
      <w:r>
        <w:t>е</w:t>
      </w:r>
      <w:r w:rsidRPr="007B3D9C">
        <w:t xml:space="preserve">нный, оснащенный современной техникой цифровой кинозал  на 68 мест. </w:t>
      </w:r>
    </w:p>
    <w:p w:rsidR="003A22FD" w:rsidRPr="007A2BBC" w:rsidRDefault="003A22FD" w:rsidP="003A22FD">
      <w:pPr>
        <w:ind w:firstLine="900"/>
        <w:jc w:val="both"/>
      </w:pPr>
      <w:r w:rsidRPr="007A2BBC">
        <w:t>В Центре досуга оказывались следующие виды услуг: кинопоказ, детские кино-утренники, спектакли театра кукол,  детские дискотеки с играми и викторинами, новогодние утренники,  детские игры «Караоке-час», «Праздничные дни рождения вашего реб</w:t>
      </w:r>
      <w:r>
        <w:t>е</w:t>
      </w:r>
      <w:r w:rsidRPr="007A2BBC">
        <w:t xml:space="preserve">нка» в форме представлений с участием сказочных персонажей, праздники букваря, выпускные вечера для начальной школы, новогодние представления и другие праздники.  Кукольный театр при Центре досуга дал 31 спектакль театра кукол. </w:t>
      </w:r>
    </w:p>
    <w:p w:rsidR="003A22FD" w:rsidRPr="007A2BBC" w:rsidRDefault="003A22FD" w:rsidP="003A22FD">
      <w:pPr>
        <w:ind w:firstLine="900"/>
        <w:jc w:val="both"/>
      </w:pPr>
      <w:r w:rsidRPr="007A2BBC">
        <w:t>На сегодняшний день кино продолжает оставаться одним из наиболее востребованных видов искусств. Для успешной деятельности в этой области предприятию предстоит сделать вс</w:t>
      </w:r>
      <w:r>
        <w:t>е</w:t>
      </w:r>
      <w:r w:rsidRPr="007A2BBC">
        <w:t xml:space="preserve"> возможное для сохранения всех форм работы и организации кинопоказа в современных комфортных условиях. Тем более что 2016 год объявлен «Годом Российского кинематографа».</w:t>
      </w:r>
    </w:p>
    <w:p w:rsidR="003A22FD" w:rsidRPr="00732881" w:rsidRDefault="003A22FD" w:rsidP="003A22FD">
      <w:pPr>
        <w:ind w:firstLine="900"/>
        <w:jc w:val="both"/>
      </w:pPr>
    </w:p>
    <w:p w:rsidR="003A22FD" w:rsidRPr="003A6932" w:rsidRDefault="003A22FD" w:rsidP="003A22FD">
      <w:pPr>
        <w:pStyle w:val="1"/>
        <w:ind w:firstLine="0"/>
        <w:rPr>
          <w:color w:val="0070C0"/>
          <w:szCs w:val="24"/>
        </w:rPr>
      </w:pPr>
      <w:bookmarkStart w:id="67" w:name="_Toc410741762"/>
      <w:bookmarkStart w:id="68" w:name="_Toc410741856"/>
      <w:bookmarkStart w:id="69" w:name="_Toc442182759"/>
      <w:r w:rsidRPr="003A6932">
        <w:rPr>
          <w:color w:val="0070C0"/>
          <w:szCs w:val="24"/>
        </w:rPr>
        <w:t>Молодежная политика</w:t>
      </w:r>
      <w:bookmarkEnd w:id="67"/>
      <w:bookmarkEnd w:id="68"/>
      <w:bookmarkEnd w:id="69"/>
    </w:p>
    <w:p w:rsidR="003A22FD" w:rsidRPr="00503A79" w:rsidRDefault="003A22FD" w:rsidP="003A22FD">
      <w:pPr>
        <w:ind w:firstLine="900"/>
        <w:jc w:val="both"/>
      </w:pPr>
      <w:r w:rsidRPr="00503A79">
        <w:t>Основным приоритетом работы с молод</w:t>
      </w:r>
      <w:r>
        <w:t>е</w:t>
      </w:r>
      <w:r w:rsidRPr="00503A79">
        <w:t xml:space="preserve">жью в городе Обнинске является создание системных условий для воспитания всесторонне развитого, физически и психологически здорового, социально адаптированного и активного гражданина России. </w:t>
      </w:r>
    </w:p>
    <w:p w:rsidR="003A22FD" w:rsidRPr="00503A79" w:rsidRDefault="003A22FD" w:rsidP="003A22FD">
      <w:pPr>
        <w:ind w:firstLine="900"/>
        <w:jc w:val="both"/>
      </w:pPr>
      <w:r w:rsidRPr="00503A79">
        <w:t>Координацией и реализацией мероприятий среди молодежи занимались отдел по делам молод</w:t>
      </w:r>
      <w:r>
        <w:t>е</w:t>
      </w:r>
      <w:r w:rsidRPr="00503A79">
        <w:t>жи, отдел культуры, Комитет по физической культуре и спорту, Управление общего образования Администрации города, МБУ «Обнинский молод</w:t>
      </w:r>
      <w:r>
        <w:t>е</w:t>
      </w:r>
      <w:r w:rsidRPr="00503A79">
        <w:t>жный центр», учреждения культуры, спортивные учреждения города, ИАТЭ НИЯУ МИФИ, МП «Городской парк», общественные объединения и коммерческие организации.</w:t>
      </w:r>
    </w:p>
    <w:p w:rsidR="003A22FD" w:rsidRDefault="003A22FD" w:rsidP="003A22FD">
      <w:pPr>
        <w:ind w:firstLine="900"/>
        <w:jc w:val="both"/>
      </w:pPr>
      <w:r w:rsidRPr="00503A79">
        <w:t>За 2015 год  в сфере молодежной политики было реализовано 12 долгосрочных проектов, 15 развлекательных, культурно-просветительских и спортивных мероприятий,  18 военно-патриотических акций</w:t>
      </w:r>
      <w:r>
        <w:t xml:space="preserve">, </w:t>
      </w:r>
      <w:r w:rsidRPr="00A530B3">
        <w:t>в которых приняли участие около 29 тысячи молодых людей</w:t>
      </w:r>
      <w:r>
        <w:t>.</w:t>
      </w:r>
    </w:p>
    <w:p w:rsidR="003A22FD" w:rsidRPr="00503A79" w:rsidRDefault="003A22FD" w:rsidP="003A22FD">
      <w:pPr>
        <w:ind w:firstLine="900"/>
        <w:jc w:val="both"/>
      </w:pPr>
      <w:r w:rsidRPr="00503A79">
        <w:t>Пров</w:t>
      </w:r>
      <w:r>
        <w:t>е</w:t>
      </w:r>
      <w:r w:rsidRPr="00503A79">
        <w:t>дены городские сл</w:t>
      </w:r>
      <w:r>
        <w:t>е</w:t>
      </w:r>
      <w:r w:rsidRPr="00503A79">
        <w:t xml:space="preserve">ты (Зимний, летний и студенческий), в которых ежегодно принимают участие более 1500 человек. Данные мероприятия включают в себя комплекс спортивных и творческих мероприятий </w:t>
      </w:r>
    </w:p>
    <w:p w:rsidR="003A22FD" w:rsidRPr="00503A79" w:rsidRDefault="003A22FD" w:rsidP="003A22FD">
      <w:pPr>
        <w:ind w:firstLine="900"/>
        <w:jc w:val="both"/>
      </w:pPr>
      <w:r w:rsidRPr="00503A79">
        <w:t>Среди мероприятий имеются как традиционные молод</w:t>
      </w:r>
      <w:r>
        <w:t>е</w:t>
      </w:r>
      <w:r w:rsidRPr="00503A79">
        <w:t>жные мероприятия, так и мероприятия организованные по инициативе молод</w:t>
      </w:r>
      <w:r>
        <w:t>е</w:t>
      </w:r>
      <w:r w:rsidRPr="00503A79">
        <w:t>жной общественности. Ряд традиционных молод</w:t>
      </w:r>
      <w:r>
        <w:t>е</w:t>
      </w:r>
      <w:r w:rsidRPr="00503A79">
        <w:t>жных мероприятий сформировался в рамках поддержки социальной активности молод</w:t>
      </w:r>
      <w:r>
        <w:t>е</w:t>
      </w:r>
      <w:r w:rsidRPr="00503A79">
        <w:t>жи. Среди них: фотошкола и школа журналистики «My vision lab», развивающие мастер-классы «По</w:t>
      </w:r>
      <w:r>
        <w:t>си</w:t>
      </w:r>
      <w:r w:rsidRPr="00503A79">
        <w:t>делки», школа Битбокса, школа волонтеров, выпуски молод</w:t>
      </w:r>
      <w:r>
        <w:t>е</w:t>
      </w:r>
      <w:r w:rsidRPr="00503A79">
        <w:t>жной газеты «24 часа», фестиваль творчества молод</w:t>
      </w:r>
      <w:r>
        <w:t>е</w:t>
      </w:r>
      <w:r w:rsidRPr="00503A79">
        <w:t xml:space="preserve">жи «Ветер перемен», «Школьный КВН», Парад трудовых отрядов и другие. </w:t>
      </w:r>
    </w:p>
    <w:p w:rsidR="003A22FD" w:rsidRPr="00503A79" w:rsidRDefault="003A22FD" w:rsidP="003A22FD">
      <w:pPr>
        <w:ind w:firstLine="900"/>
        <w:jc w:val="both"/>
      </w:pPr>
      <w:r w:rsidRPr="00503A79">
        <w:t>В ходе работы проводится взаимодействие с иностранными студентами, одним из крупных примеров подобного взаимодействия является Международный фестиваль молод</w:t>
      </w:r>
      <w:r>
        <w:t>е</w:t>
      </w:r>
      <w:r w:rsidRPr="00503A79">
        <w:t>жи «Все флаги в гости к нам», в котором приняли участие более 300 молодых людей из 15 стран мира.</w:t>
      </w:r>
    </w:p>
    <w:p w:rsidR="003A22FD" w:rsidRPr="00503A79" w:rsidRDefault="003A22FD" w:rsidP="003A22FD">
      <w:pPr>
        <w:ind w:firstLine="900"/>
        <w:jc w:val="both"/>
      </w:pPr>
      <w:r w:rsidRPr="00503A79">
        <w:t>Важную часть из проведенных мероприятий составляют мероприятия направленные на содействие воспитанию патриотизма, повышение гражданской ответственности. Среди них Участие во всероссийской патриотической акции посвященной празднованию 70-летия победы в Великой Отечественной войне «Бессмертный полк»</w:t>
      </w:r>
      <w:r>
        <w:t xml:space="preserve"> </w:t>
      </w:r>
      <w:r w:rsidRPr="00A530B3">
        <w:t>(количество участников - более 1000 человек)</w:t>
      </w:r>
      <w:r w:rsidRPr="00503A79">
        <w:t>, а так же, молод</w:t>
      </w:r>
      <w:r>
        <w:t>е</w:t>
      </w:r>
      <w:r w:rsidRPr="00503A79">
        <w:t>жные акции «Спасибо за жизнь», «Мирный рассвет», «Свет в окне», «Свеча памяти», «Огонь победы». Участие молод</w:t>
      </w:r>
      <w:r>
        <w:t>е</w:t>
      </w:r>
      <w:r w:rsidRPr="00503A79">
        <w:t xml:space="preserve">жи в митингах посвященных памятным датам в истории России и Калужской области, организация экологических акций и участие в городских субботниках. </w:t>
      </w:r>
    </w:p>
    <w:p w:rsidR="003A22FD" w:rsidRPr="00503A79" w:rsidRDefault="003A22FD" w:rsidP="003A22FD">
      <w:pPr>
        <w:ind w:firstLine="900"/>
        <w:jc w:val="both"/>
      </w:pPr>
      <w:r w:rsidRPr="00503A79">
        <w:t>В целях привлечения к занятиям физкультурой и спортом учащейся молод</w:t>
      </w:r>
      <w:r>
        <w:t>е</w:t>
      </w:r>
      <w:r w:rsidRPr="00503A79">
        <w:t>жи и студентов проводятся зимние и летние молод</w:t>
      </w:r>
      <w:r>
        <w:t>е</w:t>
      </w:r>
      <w:r w:rsidRPr="00503A79">
        <w:t>жные сл</w:t>
      </w:r>
      <w:r>
        <w:t>е</w:t>
      </w:r>
      <w:r w:rsidRPr="00503A79">
        <w:t>ты, неотъемлемой частью которых являются спортивные состязания команд по различным видам спорта. Проводятся комплексные соревнования и турниры среди студентов и молод</w:t>
      </w:r>
      <w:r>
        <w:t>е</w:t>
      </w:r>
      <w:r w:rsidRPr="00503A79">
        <w:t>жи в рамках Международного дня против злоупотребления наркотиками и их незаконного оборота (акция «За здоровый образ жизни»).</w:t>
      </w:r>
    </w:p>
    <w:p w:rsidR="003A22FD" w:rsidRDefault="003A22FD" w:rsidP="003A22FD">
      <w:pPr>
        <w:ind w:firstLine="900"/>
        <w:jc w:val="both"/>
      </w:pPr>
      <w:r w:rsidRPr="00503A79">
        <w:t>В 2015 году студенческая и учащаяся  молодежь принимала активное участие в массовых физкультурно-спортивных мероприятиях, проводимых в областном центре: «Лыжня России», «Российский азимут», «Оранжевый мяч», «Кросс наций», а также соревнованиях областной Спартакиады.</w:t>
      </w:r>
    </w:p>
    <w:p w:rsidR="003A22FD" w:rsidRPr="00503A79" w:rsidRDefault="003A22FD" w:rsidP="003A22FD">
      <w:pPr>
        <w:ind w:firstLine="900"/>
        <w:jc w:val="both"/>
      </w:pPr>
      <w:r w:rsidRPr="00503A79">
        <w:t>Команды учреждений высшего и среднего профессионального образования принимают участие в областных соревнованиях, турнирах по различным видам спорта на базе спортивных объектов ВУЗов города (турниры по  мини-футболу, баскетболу, волейболу и др.)</w:t>
      </w:r>
    </w:p>
    <w:p w:rsidR="003A22FD" w:rsidRPr="00503A79" w:rsidRDefault="003A22FD" w:rsidP="003A22FD">
      <w:pPr>
        <w:ind w:firstLine="900"/>
        <w:jc w:val="both"/>
      </w:pPr>
      <w:r w:rsidRPr="00503A79">
        <w:t>Важная роль в реализации молод</w:t>
      </w:r>
      <w:r>
        <w:t>е</w:t>
      </w:r>
      <w:r w:rsidRPr="00503A79">
        <w:t>жной политики уделяется работе с молодыми людьми с ограниченными возможностями здоровья, а также организация благотворительных мероприятий,  среди которых клуб «Радуга», проект «На встречу друг другу», участие в областном фестивале «Лучики надежды», благотворительный концерт и ярмарка-выставка (совместно с реабилитационным центром «Доверие» и клубом волонтеров «Журавленок»). Для молодых людей с ограниченными возможностями МБУ «Обнинский молодежный центр» организованы выезды в музеи, на концерты.</w:t>
      </w:r>
    </w:p>
    <w:p w:rsidR="003A22FD" w:rsidRPr="00503A79" w:rsidRDefault="003A22FD" w:rsidP="003A22FD">
      <w:pPr>
        <w:ind w:firstLine="900"/>
        <w:jc w:val="both"/>
      </w:pPr>
      <w:r w:rsidRPr="00503A79">
        <w:t>В городе активно развивается велодвижение. При поддержке Администрации города Обнинска регулярно проводятся мероприятия, направленные на популяризацию альтернативных видов транспорта и повышение безопасности дорожного движения среди велосипедистов. Во взаимодействии с молод</w:t>
      </w:r>
      <w:r>
        <w:t>е</w:t>
      </w:r>
      <w:r w:rsidRPr="00503A79">
        <w:t>жной общественностью в городе совершенствуется велоинфраструктура. Организованы велопробеги и велоэкскурсии, собравшие более 1000 человек участников. В рамках велопробегов проводятся благотворительные акции в ходе которых были собраны средства на покупку специальных ортопедических велосипедов для детей с ограниченными возможностями здоровья.  В 2015 году благодаря собранным средствам и спонсорской поддержке приобретено 3 специализированных велосипеда.</w:t>
      </w:r>
    </w:p>
    <w:p w:rsidR="003A22FD" w:rsidRPr="00503A79" w:rsidRDefault="003A22FD" w:rsidP="003A22FD">
      <w:pPr>
        <w:ind w:firstLine="900"/>
        <w:jc w:val="both"/>
      </w:pPr>
      <w:r w:rsidRPr="00503A79">
        <w:t>С целью создания условий для реализации социальной активности молод</w:t>
      </w:r>
      <w:r>
        <w:t>е</w:t>
      </w:r>
      <w:r w:rsidRPr="00503A79">
        <w:t xml:space="preserve">жи города Обнинска  сформирована и реализуется концепция многофункционального культурно-делового центра для молодых и активных жителей города на территории Дома офицеров флота (ДОФ). В рамках пространства ДОФ развивается художественно-образовательное, досугово-деловое и исполнительское направление. </w:t>
      </w:r>
    </w:p>
    <w:p w:rsidR="003A22FD" w:rsidRPr="00503A79" w:rsidRDefault="003A22FD" w:rsidP="003A22FD">
      <w:pPr>
        <w:ind w:firstLine="900"/>
        <w:jc w:val="both"/>
      </w:pPr>
      <w:r w:rsidRPr="00503A79">
        <w:t>На территории Дома офицеров уже сформирован танцевальный класс, проводится косметический ремонт внутренних помещений силами молод</w:t>
      </w:r>
      <w:r>
        <w:t>е</w:t>
      </w:r>
      <w:r w:rsidRPr="00503A79">
        <w:t>жи, проводятся мастер-классы, лекции и концерты.</w:t>
      </w:r>
    </w:p>
    <w:p w:rsidR="003A22FD" w:rsidRPr="00503A79" w:rsidRDefault="003A22FD" w:rsidP="003A22FD">
      <w:pPr>
        <w:ind w:firstLine="900"/>
        <w:jc w:val="both"/>
      </w:pPr>
      <w:r w:rsidRPr="00503A79">
        <w:t>На базе МБУ «Обнинский молод</w:t>
      </w:r>
      <w:r>
        <w:t>е</w:t>
      </w:r>
      <w:r w:rsidRPr="00503A79">
        <w:t>жный центр» регулярно проводятся встречи с молод</w:t>
      </w:r>
      <w:r>
        <w:t>е</w:t>
      </w:r>
      <w:r w:rsidRPr="00503A79">
        <w:t>жью по актуальным вопросам: обеспечение жильем молодых семей, выплаты молодым специалистам, трудоустройство молод</w:t>
      </w:r>
      <w:r>
        <w:t>е</w:t>
      </w:r>
      <w:r w:rsidRPr="00503A79">
        <w:t xml:space="preserve">жи. </w:t>
      </w:r>
    </w:p>
    <w:p w:rsidR="003A22FD" w:rsidRDefault="003A22FD" w:rsidP="003A22FD">
      <w:pPr>
        <w:ind w:firstLine="709"/>
        <w:jc w:val="both"/>
        <w:rPr>
          <w:color w:val="0070C0"/>
        </w:rPr>
      </w:pPr>
    </w:p>
    <w:p w:rsidR="003A22FD" w:rsidRPr="003A6932" w:rsidRDefault="003A22FD" w:rsidP="003A22FD">
      <w:pPr>
        <w:pStyle w:val="1"/>
        <w:ind w:firstLine="0"/>
        <w:rPr>
          <w:color w:val="0070C0"/>
          <w:szCs w:val="24"/>
        </w:rPr>
      </w:pPr>
      <w:bookmarkStart w:id="70" w:name="_Toc410741763"/>
      <w:bookmarkStart w:id="71" w:name="_Toc410741857"/>
      <w:bookmarkStart w:id="72" w:name="_Toc442182760"/>
      <w:r w:rsidRPr="003A6932">
        <w:rPr>
          <w:color w:val="0070C0"/>
          <w:szCs w:val="24"/>
        </w:rPr>
        <w:t>Физическая культура и спорт</w:t>
      </w:r>
      <w:bookmarkEnd w:id="70"/>
      <w:bookmarkEnd w:id="71"/>
      <w:bookmarkEnd w:id="72"/>
    </w:p>
    <w:p w:rsidR="003A22FD" w:rsidRPr="00C64A63" w:rsidRDefault="003A22FD" w:rsidP="003A22FD">
      <w:pPr>
        <w:ind w:firstLine="709"/>
        <w:jc w:val="both"/>
      </w:pPr>
      <w:r w:rsidRPr="00C64A63">
        <w:t>Систематически занимаются физической культурой и спортом 35,8 тыс. человек, т. е. более 32% населения города. В детско-юношеских спортивных школах города занимаются более 6 тыс. человек.</w:t>
      </w:r>
    </w:p>
    <w:p w:rsidR="003A22FD" w:rsidRPr="00C64A63" w:rsidRDefault="003A22FD" w:rsidP="003A22FD">
      <w:pPr>
        <w:ind w:firstLine="709"/>
        <w:jc w:val="both"/>
      </w:pPr>
      <w:r w:rsidRPr="00C64A63">
        <w:t>За год:- подготовлено 3250  спортсменов массовых разрядов (с уч</w:t>
      </w:r>
      <w:r>
        <w:t>е</w:t>
      </w:r>
      <w:r w:rsidRPr="00C64A63">
        <w:t>том 1 спортивного разряда); присвоено звание «Мастер спорта международного класса России» – 1 спортсмену; присвоено звание «Мастер спорта России» – 15 спортсменам; присвоен спортивный разряд «Кандидат в Мастера спорта» – 53 спортсменам города Обнинска.</w:t>
      </w:r>
    </w:p>
    <w:p w:rsidR="003A22FD" w:rsidRPr="00C64A63" w:rsidRDefault="003A22FD" w:rsidP="003A22FD">
      <w:pPr>
        <w:ind w:firstLine="709"/>
        <w:jc w:val="both"/>
      </w:pPr>
      <w:r w:rsidRPr="00C64A63">
        <w:t>Особое внимание уделяется работе с инвалидами и лицами с ограниченными возможностями здоровья. Охват данной группы населения систематическими занятиями физкультурой и спортом составил 13,6% (1,1 тыс. человек).</w:t>
      </w:r>
    </w:p>
    <w:p w:rsidR="003A22FD" w:rsidRPr="00C64A63" w:rsidRDefault="003A22FD" w:rsidP="003A22FD">
      <w:pPr>
        <w:ind w:firstLine="709"/>
        <w:jc w:val="both"/>
      </w:pPr>
      <w:r w:rsidRPr="00C64A63">
        <w:t>В течение года проводились городские спортивно-массовые мероприятия, организовывалось участие спортивных команд в областных соревнованиях, и развивалась и расширялась материально-техническая база спортивных учреждений и предприятий города, расширился спектр предоставляемых дополнительных услуг в сфере физической культуры и спорта.</w:t>
      </w:r>
    </w:p>
    <w:p w:rsidR="003A22FD" w:rsidRPr="00C64A63" w:rsidRDefault="003A22FD" w:rsidP="003A22FD">
      <w:pPr>
        <w:ind w:firstLine="709"/>
        <w:jc w:val="both"/>
      </w:pPr>
      <w:r w:rsidRPr="00C64A63">
        <w:t xml:space="preserve">В 2015 году в сфере физической культуры и спорта в городе Обнинске работало 303 штатных работников (в 2014 году – 297 человек). Средний возраст тренерско-преподавательского состава – 42,5 года. Совершенствование отраслевой системы оплаты труда руководителей и работников муниципальных учреждений в сфере физической культуры и спорта позволило улучшить материальное положение тренеров-преподавателей, способствовала привлечению новых кадров и молодых специалистов.  </w:t>
      </w:r>
    </w:p>
    <w:p w:rsidR="003A22FD" w:rsidRPr="00C64A63" w:rsidRDefault="003A22FD" w:rsidP="003A22FD">
      <w:pPr>
        <w:ind w:firstLine="709"/>
        <w:jc w:val="both"/>
      </w:pPr>
      <w:r w:rsidRPr="00C64A63">
        <w:t>В прошедшем году появились новые спортивные объекты. Завершено строительство современной лыжероллерной трассы. Сдан в эксплуатацию спортивный комплекс для пляжных видов спорта по  ул. Цветкова, 4. Введен в эксплуатацию 2 этап строительства спортивного комплекса «Олимп» – Региональный центр на 92 места для проживания спортсменов.</w:t>
      </w:r>
      <w:r>
        <w:t xml:space="preserve"> </w:t>
      </w:r>
      <w:r w:rsidRPr="00C64A63">
        <w:t xml:space="preserve">Установлен антивандальный тренажерный комплекс на территории школы № 4.За счет средств инвестора проведено строительство спортивной площадки для пляжных видов спорта в мкр. Циолковский, напротив Дома Ученых. </w:t>
      </w:r>
    </w:p>
    <w:p w:rsidR="003A22FD" w:rsidRPr="00C64A63" w:rsidRDefault="003A22FD" w:rsidP="003A22FD">
      <w:pPr>
        <w:ind w:firstLine="709"/>
        <w:jc w:val="both"/>
      </w:pPr>
      <w:r w:rsidRPr="00C64A63">
        <w:t>Заметными событиями стали следующие мероприятия: Всероссийская лыжная гонка «Лыжня России – 2015»; торжественный вечер «Спортивное созвездие» в городском Дворце культуры; велопробег, посвящ</w:t>
      </w:r>
      <w:r>
        <w:t>е</w:t>
      </w:r>
      <w:r w:rsidRPr="00C64A63">
        <w:t>нный Международному Дню памятников  и исторических мест; XXXI традиционный массовый легкоатлетический пробег, посвящ</w:t>
      </w:r>
      <w:r>
        <w:t>е</w:t>
      </w:r>
      <w:r w:rsidRPr="00C64A63">
        <w:t>нные 70-летию Великой Победы среди учащихся общеобразовательных школ, учебных заведений начального, среднего и высшего профессионального образования; I (муниципальный) этап Фестиваля Всероссийского физкультурно-спортивного комплекса «Готов к труду и обороне» (ГТО) среди обучающихся образовательных организаций;  мероприятия  XXVI Всероссийского Олимпийского дня, во время которых состоялись встречи коллективов учащихся и тренерско-преподавательского состава спортивных школ, прошли мастер-классы с выдачей рекомендаций по самостоятельным занятиям и ведению здорового образа жизни, различные виды спортивного тестирования, включая нормативы ГТО; городской спортивный праздник на стадионе «Труд», посвящ</w:t>
      </w:r>
      <w:r>
        <w:t>е</w:t>
      </w:r>
      <w:r w:rsidRPr="00C64A63">
        <w:t>нный Дню физкультурника. Каждый год число его участников увеличивается и в 2015 году их число превысило 500 человек;  велопробег, посвящ</w:t>
      </w:r>
      <w:r>
        <w:t>е</w:t>
      </w:r>
      <w:r w:rsidRPr="00C64A63">
        <w:t>нный Международному дню без автомобиля; 38-й по сч</w:t>
      </w:r>
      <w:r>
        <w:t>е</w:t>
      </w:r>
      <w:r w:rsidRPr="00C64A63">
        <w:t>ту турнир на Кубок города Обнинска – Первого наукограда России (соревнования по волейболу для 40-ка команд со всей страны);  3-й городской фестиваль адаптивной физической культуры «Спорт во благо», посвящ</w:t>
      </w:r>
      <w:r>
        <w:t>е</w:t>
      </w:r>
      <w:r w:rsidRPr="00C64A63">
        <w:t>нный международному дню инвалидов.</w:t>
      </w:r>
    </w:p>
    <w:p w:rsidR="003A22FD" w:rsidRPr="00C64A63" w:rsidRDefault="003A22FD" w:rsidP="003A22FD">
      <w:pPr>
        <w:ind w:firstLine="709"/>
        <w:jc w:val="both"/>
      </w:pPr>
      <w:r w:rsidRPr="00C64A63">
        <w:t>Раст</w:t>
      </w:r>
      <w:r>
        <w:t>е</w:t>
      </w:r>
      <w:r w:rsidRPr="00C64A63">
        <w:t>т популярность среди жителей города спортивно-массовых мероприятий для всех возрастных категорий на площади рядом с ТРК «Триумф Плаза»,  продолжение традиции проведения на территории МП «Городской парк» регулярных «утренних зарядок на свежем воздухе» для всех желающих с различным уровнем физической подготовки, а также организованные в городском парке занятия скандинавской ходьбой.</w:t>
      </w:r>
    </w:p>
    <w:p w:rsidR="003A22FD" w:rsidRPr="00C64A63" w:rsidRDefault="003A22FD" w:rsidP="003A22FD">
      <w:pPr>
        <w:ind w:firstLine="709"/>
        <w:jc w:val="both"/>
      </w:pPr>
      <w:r w:rsidRPr="00C64A63">
        <w:t>Во всех школах города действуют кружки и секции спортивной направленности: 79 спортивных секций по 22 видам спорта.</w:t>
      </w:r>
    </w:p>
    <w:p w:rsidR="003A22FD" w:rsidRPr="00C64A63" w:rsidRDefault="003A22FD" w:rsidP="003A22FD">
      <w:pPr>
        <w:ind w:firstLine="709"/>
        <w:jc w:val="both"/>
      </w:pPr>
      <w:r w:rsidRPr="00C64A63">
        <w:t>Ежегодно в городе проводятся массовые спортивные мероприятия среди дошкольников и учащихся общеобразовательных школ: «Лыжня Обнинска», легкоатлетические эстафеты посвящ</w:t>
      </w:r>
      <w:r>
        <w:t>е</w:t>
      </w:r>
      <w:r w:rsidRPr="00C64A63">
        <w:t>нные Дню Победы, Дню физкультурника, легкоатлетический кросс памяти Л.Г. Осипенко.</w:t>
      </w:r>
    </w:p>
    <w:p w:rsidR="003A22FD" w:rsidRPr="00C64A63" w:rsidRDefault="003A22FD" w:rsidP="003A22FD">
      <w:pPr>
        <w:ind w:firstLine="709"/>
        <w:jc w:val="both"/>
      </w:pPr>
      <w:r w:rsidRPr="00C64A63">
        <w:t>Учащиеся школ города принимают участие во Всероссийских акциях и массовых физкультурно-спортивных мероприятиях, проводимых в областном центре: «Лыжня России», «Российский азимут», «Оранжевый мяч», «Кросс наций».</w:t>
      </w:r>
    </w:p>
    <w:p w:rsidR="003A22FD" w:rsidRPr="00C64A63" w:rsidRDefault="003A22FD" w:rsidP="003A22FD">
      <w:pPr>
        <w:ind w:firstLine="709"/>
        <w:jc w:val="both"/>
      </w:pPr>
      <w:r w:rsidRPr="00C64A63">
        <w:t xml:space="preserve">По итогам 65-й ежегодной Спартакиады учащихся общеобразовательных учреждений Калужской области, команда МБОУ «Гимназия» успешно представила Калужскую область в финальном этапе «Президентских спортивных игр», которые прошли на базе Всероссийского детского центра «Орленок». </w:t>
      </w:r>
    </w:p>
    <w:p w:rsidR="003A22FD" w:rsidRPr="00C64A63" w:rsidRDefault="003A22FD" w:rsidP="003A22FD">
      <w:pPr>
        <w:ind w:firstLine="709"/>
        <w:jc w:val="both"/>
      </w:pPr>
      <w:r w:rsidRPr="00C64A63">
        <w:t>В летний период 2015 года в детских спортивно-оздоровительных лагерях  за три смены отдохнули 680 школьников. Сочетание тренировок, активного отдыха, с разнообразными впечатлениями и положительными эмоциями значительно укрепили  здоровье детей.</w:t>
      </w:r>
    </w:p>
    <w:p w:rsidR="003A22FD" w:rsidRPr="00C64A63" w:rsidRDefault="003A22FD" w:rsidP="003A22FD">
      <w:pPr>
        <w:ind w:firstLine="709"/>
        <w:jc w:val="both"/>
      </w:pPr>
      <w:r w:rsidRPr="00C64A63">
        <w:t xml:space="preserve">В целях профилактики правонарушений среди школьников второй год подряд проводится мероприятие «Выбери правильный путь». В Доме спорта г. Обнинска школьники смогли  увидеть возможности, которые открываются тем, кто решил заняться физической культурой и спортом «по-настоящему». Организаторами профилактической культурно-спортивной акции выступили Администрация города,  МБУ «ОМЦ» и МАОУ ДО «СДЮСШОР «КВАНТ». </w:t>
      </w:r>
    </w:p>
    <w:p w:rsidR="003A22FD" w:rsidRPr="00C64A63" w:rsidRDefault="003A22FD" w:rsidP="003A22FD">
      <w:pPr>
        <w:ind w:firstLine="709"/>
        <w:jc w:val="both"/>
      </w:pPr>
      <w:r w:rsidRPr="00C64A63">
        <w:t xml:space="preserve">Подростки из группы риска привлекаются для занятий спортом в спортивных школах, клубах и секциях города: СДЮСШОР «Квант», ДЮСШ «Держава», МП «Дворец спорта», СДЮСШОР по волейболу А. Савина, СДЮШОР по спортивной гимнастике Л. Латыниной, а также МБОУ ДОД  «Центр развития творчества детей и юношества», на базе которого в спортивных секциях занимаются дети и подростки из неблагополучных семей. </w:t>
      </w:r>
    </w:p>
    <w:p w:rsidR="003A22FD" w:rsidRPr="00C64A63" w:rsidRDefault="003A22FD" w:rsidP="003A22FD">
      <w:pPr>
        <w:ind w:firstLine="709"/>
        <w:jc w:val="both"/>
      </w:pPr>
      <w:r w:rsidRPr="00C64A63">
        <w:t>На базе МБОУ «Лицей Держава», более 8 лет продолжает работать площадка для детей, которые состоят на учете в комиссии по делам несовершеннолетних и детей из семей, находящихся в сложной жизненной ситуации. В ходе комплексной профилактической работы психологов, сотрудников МЧС, МВД, федеральной службы по борьбе с нелегальным оборотом наркотических средств, военнослужащих воинских частей проводятся соревнования, встречи с известными спортсменами города, в ходе которых детям и подросткам спортсмены и тренеры рассказывают о путях достижения побед в спорте, пользе здорового образа жизни.</w:t>
      </w:r>
    </w:p>
    <w:p w:rsidR="003A22FD" w:rsidRPr="00C64A63" w:rsidRDefault="003A22FD" w:rsidP="003A22FD">
      <w:pPr>
        <w:ind w:firstLine="709"/>
        <w:jc w:val="both"/>
      </w:pPr>
      <w:r w:rsidRPr="00C64A63">
        <w:t>В МАОУ ДОД «ДЮСШ «Держава» тренеры спортивной школы ведут учебно-тренировочные занятия без выделения отдельных и специальных групп с подростками, состоящими на уч</w:t>
      </w:r>
      <w:r>
        <w:t>е</w:t>
      </w:r>
      <w:r w:rsidRPr="00C64A63">
        <w:t xml:space="preserve">те Комиссии по делам несовершеннолетних. </w:t>
      </w:r>
    </w:p>
    <w:p w:rsidR="003A22FD" w:rsidRPr="00C64A63" w:rsidRDefault="003A22FD" w:rsidP="003A22FD">
      <w:pPr>
        <w:ind w:firstLine="709"/>
        <w:jc w:val="both"/>
      </w:pPr>
      <w:r w:rsidRPr="00C64A63">
        <w:t xml:space="preserve">В физкультурно-массовой и спортивной работе с молодежью призывного и допризывного возраста активно участвуют Обнинский учебно-спортивный центр ДОСААФ России, спортивные организаторы войсковой части 09686, войсковой части 3382, военный комиссариат  г. Обнинска, а также Управление общего образования Администрации города. </w:t>
      </w:r>
    </w:p>
    <w:p w:rsidR="003A22FD" w:rsidRPr="00C64A63" w:rsidRDefault="003A22FD" w:rsidP="003A22FD">
      <w:pPr>
        <w:ind w:firstLine="709"/>
        <w:jc w:val="both"/>
      </w:pPr>
      <w:r w:rsidRPr="00C64A63">
        <w:t>Особенное внимание в 2015 году уделялось организации и проведению спортивных мероприятий и соревнований, посвящ</w:t>
      </w:r>
      <w:r>
        <w:t>е</w:t>
      </w:r>
      <w:r w:rsidRPr="00C64A63">
        <w:t xml:space="preserve">нных 70-летию Великой Победы, среди которых запоминающимися были спортивно-театрализованное представление «Салют Победы», показанное накануне праздника в ГДК спортсменками отделения фитнес-аэробики МАОУ ДО «СДЮСШОР «Квант», и показательные выступления воспитанников отделения фигурного катания ГБОУ ДО КО «СДЮСШОР «Олимп». </w:t>
      </w:r>
    </w:p>
    <w:p w:rsidR="003A22FD" w:rsidRPr="00C64A63" w:rsidRDefault="003A22FD" w:rsidP="003A22FD">
      <w:pPr>
        <w:ind w:firstLine="709"/>
        <w:jc w:val="both"/>
      </w:pPr>
      <w:r w:rsidRPr="00C64A63">
        <w:t>Была продолжена традиция проведения в Обнинске межрегиональных турниров между военнослужащими ВС РФ, сотрудниками правоохранительных органов и военно-патриотических объединений России по армейскому рукопашному бою  патриотических акций «Военная служба по контракту – твой выбор», комплексных военно-патриотических соревнований среди учащихся старших классов, посвящ</w:t>
      </w:r>
      <w:r>
        <w:t>е</w:t>
      </w:r>
      <w:r w:rsidRPr="00C64A63">
        <w:t>нных Дню защитника Отечества, Дню Победы, Дню героев Отечества, Дням воинской славы.</w:t>
      </w:r>
    </w:p>
    <w:p w:rsidR="003A22FD" w:rsidRPr="00C64A63" w:rsidRDefault="003A22FD" w:rsidP="003A22FD">
      <w:pPr>
        <w:ind w:firstLine="709"/>
        <w:jc w:val="both"/>
      </w:pPr>
      <w:r w:rsidRPr="00C64A63">
        <w:t xml:space="preserve"> Юноши допризывного и призывного возраста систематически занимаются авиамодельным, судомодельным, автомобильным и мотоциклетным спортом, практической и пулевой стрельбой, радиоспортом в негосударственном образовательном учреждении дополнительного образования «Обнинский учебно-спортивный центр ДОСААФ России».</w:t>
      </w:r>
    </w:p>
    <w:p w:rsidR="003A22FD" w:rsidRPr="00C64A63" w:rsidRDefault="003A22FD" w:rsidP="003A22FD">
      <w:pPr>
        <w:ind w:firstLine="709"/>
        <w:jc w:val="both"/>
      </w:pPr>
      <w:r w:rsidRPr="00C64A63">
        <w:t>В 2015 году проводилась Спартакиада среди коллективов предприятий и учреждений с участием команд 12 организаций по 10 видам спорта.</w:t>
      </w:r>
    </w:p>
    <w:p w:rsidR="003A22FD" w:rsidRPr="00C64A63" w:rsidRDefault="003A22FD" w:rsidP="003A22FD">
      <w:pPr>
        <w:ind w:firstLine="709"/>
        <w:jc w:val="both"/>
      </w:pPr>
      <w:r w:rsidRPr="00C64A63">
        <w:t xml:space="preserve">В целях осуществления контроля за уровнем физической подготовки, совершенствования физкультурно-оздоровительной работы Комитетом по физической культуре и спорту оказывалась организационно-методическая помощь по сдаче норм Всероссийского физкультурно-спортивного комплекса «Готов к труду и обороне» сотрудниками ряда учреждений и предприятий города. </w:t>
      </w:r>
    </w:p>
    <w:p w:rsidR="003A22FD" w:rsidRPr="00C64A63" w:rsidRDefault="003A22FD" w:rsidP="003A22FD">
      <w:pPr>
        <w:ind w:firstLine="709"/>
        <w:jc w:val="both"/>
      </w:pPr>
      <w:r w:rsidRPr="00C64A63">
        <w:t>При участии спортивных клубов предприятий проводились соревнования по лыжным гонкам («Приз И.И. Бондаренко», «Приз ВНИИСХМ»), легкоатлетический пробег в честь Дня Победы от мемориала «Вечный Огонь» города Обнинска до мемориального комплекса Г.К. Жукова в д. Стрелковка (Жуковский район), легкоатлетические кроссы и другие, ставшие традиционными соревнования.</w:t>
      </w:r>
    </w:p>
    <w:p w:rsidR="003A22FD" w:rsidRPr="00C64A63" w:rsidRDefault="003A22FD" w:rsidP="003A22FD">
      <w:pPr>
        <w:ind w:firstLine="709"/>
        <w:jc w:val="both"/>
      </w:pPr>
      <w:r w:rsidRPr="00C64A63">
        <w:t>В 2015 году в МО «Город Обнинск» была продолжена работа по созданию условий для занятий физкультурой и спортом в «шаговой доступности». Работу с населением по месту жительства в городе Обнинске  осуществляют муниципальные предприятия «Дворец спорта», «Городской парк», а также МБУ «Обнинский молод</w:t>
      </w:r>
      <w:r>
        <w:t>е</w:t>
      </w:r>
      <w:r w:rsidRPr="00C64A63">
        <w:t>жный центр», МБУ ДОД «Центр развития творчества детей и юношества», спортивные клубы и секции образовательных учреждений.</w:t>
      </w:r>
    </w:p>
    <w:p w:rsidR="003A22FD" w:rsidRPr="00C64A63" w:rsidRDefault="003A22FD" w:rsidP="003A22FD">
      <w:pPr>
        <w:ind w:firstLine="709"/>
        <w:jc w:val="both"/>
      </w:pPr>
      <w:r w:rsidRPr="00C64A63">
        <w:t xml:space="preserve">На 24-х универсальных спортивных площадках в «шаговой доступности» от места проживания горожан круглогодично проводятся  спортивные соревнования, эстафеты и конкурсы. Тренировки и занятия на всех спортивных площадках проходят на бесплатной основе для всех слоев населения. Обеспечен свободный доступ не только во дворах микрорайонов, но и на универсальных спортплощадках всех учебных заведений. </w:t>
      </w:r>
    </w:p>
    <w:p w:rsidR="003A22FD" w:rsidRPr="00C64A63" w:rsidRDefault="003A22FD" w:rsidP="003A22FD">
      <w:pPr>
        <w:ind w:firstLine="709"/>
        <w:jc w:val="both"/>
      </w:pPr>
      <w:r w:rsidRPr="00C64A63">
        <w:t>Создавались условия для занятий лыжным спортом. На территории города функционирует новая муниципальная лыжероллерная трасса, на которой жители города принимают участие в спортивных соревнованиях и катаниях на лыжах, а заверш</w:t>
      </w:r>
      <w:r>
        <w:t>е</w:t>
      </w:r>
      <w:r w:rsidRPr="00C64A63">
        <w:t xml:space="preserve">нная в 2015 году работа по освещению трассы позволила жителям города заниматься лыжным спортом и катанием на лыжах и в вечернее время. </w:t>
      </w:r>
    </w:p>
    <w:p w:rsidR="003A22FD" w:rsidRPr="00C64A63" w:rsidRDefault="003A22FD" w:rsidP="003A22FD">
      <w:pPr>
        <w:ind w:firstLine="709"/>
        <w:jc w:val="both"/>
      </w:pPr>
      <w:r w:rsidRPr="00C64A63">
        <w:t xml:space="preserve">Большое внимание в 2015 году уделялось работе с инвалидами и лицами с ограниченными возможностями здоровья. </w:t>
      </w:r>
    </w:p>
    <w:p w:rsidR="003A22FD" w:rsidRPr="00C64A63" w:rsidRDefault="003A22FD" w:rsidP="003A22FD">
      <w:pPr>
        <w:ind w:firstLine="709"/>
        <w:jc w:val="both"/>
      </w:pPr>
      <w:r w:rsidRPr="00C64A63">
        <w:t>В спортивной школе «Квант» функционирует отделение адаптивной физической культуры для занятий с детьми, имеющими отклонения в состоянии здоровья, инвалидами. Организованное межведомственное взаимодействие учреждений социальной защиты и Администрации города позволяет детям-инвалидам, начиная с самого раннего возраста (1-2 года) и до 10 лет, проводить занятия физической культурой в центре «Доверие». Дальнейшая  совместная работа с МБУ «Обнинский молод</w:t>
      </w:r>
      <w:r>
        <w:t>е</w:t>
      </w:r>
      <w:r w:rsidRPr="00C64A63">
        <w:t>жный центр» позволяет детям, юношам и девушкам заниматься шахматами, шашками, плаванием, участвовать в секционных занятиях по дартсу и стрельбе, а также, используя индивидуальную программу, независимо от имеющихся заболеваний, проводить занятия по ЛФК.</w:t>
      </w:r>
    </w:p>
    <w:p w:rsidR="003A22FD" w:rsidRPr="00C64A63" w:rsidRDefault="003A22FD" w:rsidP="003A22FD">
      <w:pPr>
        <w:ind w:firstLine="709"/>
        <w:jc w:val="both"/>
      </w:pPr>
      <w:r w:rsidRPr="00C64A63">
        <w:t xml:space="preserve">На базе городского бассейна функционирует отделение для лиц старше 60 лет, имеющих инвалидность по общим заболеваниям. Группа занимается лечебной физкультурой, дыхательной гимнастикой, плаванием.  </w:t>
      </w:r>
    </w:p>
    <w:p w:rsidR="003A22FD" w:rsidRPr="00C64A63" w:rsidRDefault="003A22FD" w:rsidP="003A22FD">
      <w:pPr>
        <w:ind w:firstLine="709"/>
        <w:jc w:val="both"/>
      </w:pPr>
      <w:r w:rsidRPr="00C64A63">
        <w:t>В 2015 году на территории города продолжил работу филиал областной адаптивной школы, созданы дополнительные условия для занятий армспортом, пауэрлифтингом и ЛФК.</w:t>
      </w:r>
    </w:p>
    <w:p w:rsidR="003A22FD" w:rsidRPr="00C64A63" w:rsidRDefault="003A22FD" w:rsidP="003A22FD">
      <w:pPr>
        <w:ind w:firstLine="709"/>
        <w:jc w:val="both"/>
      </w:pPr>
      <w:r w:rsidRPr="00C64A63">
        <w:t>Стали традицией проведение накануне Дня защиты детей в спортивном зале ФОК ГНЦ РФ «ОНПП «Технология» им А.Г. Ромашина» городского спортивного праздника для особенных детей и подростков «Спорт без границ».</w:t>
      </w:r>
    </w:p>
    <w:p w:rsidR="003A22FD" w:rsidRPr="00C64A63" w:rsidRDefault="003A22FD" w:rsidP="003A22FD">
      <w:pPr>
        <w:ind w:firstLine="709"/>
        <w:jc w:val="both"/>
      </w:pPr>
      <w:r w:rsidRPr="00C64A63">
        <w:t xml:space="preserve">Благодаря организованному взаимодействию со средствами массовой информации и на основании предоставленных материалов, в СМИ регулярно выпускались тематические спортивные передачи, интервью в прямом эфире  на телеканалах «Обнинск-ТВ» (5 канал), «Крылья» (Ника-ТВ), радио, размещалась информации о готовящихся мероприятиях и соревнованиях в газетах «Обнинск», «Вы и Мы», «Неделя Обнинска», «Обнинский вестник», других печатных изданиях и на информационных сайтах города. На улицах города размещались социальные плакаты, пропагандирующие занятия физкультурой и спортом, здоровый образ жизни с информацией о деятельности спортивных учреждений. </w:t>
      </w:r>
    </w:p>
    <w:p w:rsidR="003A22FD" w:rsidRPr="00BA17DD" w:rsidRDefault="003A22FD" w:rsidP="003A22FD">
      <w:pPr>
        <w:ind w:firstLine="709"/>
        <w:jc w:val="both"/>
        <w:rPr>
          <w:color w:val="0070C0"/>
          <w:highlight w:val="lightGray"/>
        </w:rPr>
      </w:pPr>
    </w:p>
    <w:p w:rsidR="003A22FD" w:rsidRPr="003A6932" w:rsidRDefault="003A22FD" w:rsidP="003A22FD">
      <w:pPr>
        <w:pStyle w:val="1"/>
        <w:ind w:firstLine="0"/>
        <w:rPr>
          <w:color w:val="0070C0"/>
          <w:szCs w:val="24"/>
        </w:rPr>
      </w:pPr>
      <w:bookmarkStart w:id="73" w:name="_Toc410741764"/>
      <w:bookmarkStart w:id="74" w:name="_Toc410741858"/>
      <w:bookmarkStart w:id="75" w:name="_Toc442182761"/>
      <w:r w:rsidRPr="003A6932">
        <w:rPr>
          <w:color w:val="0070C0"/>
          <w:szCs w:val="24"/>
        </w:rPr>
        <w:t>Аварийно-спасательные работы МКУ «Управление по делам ГОЧС города Обнинска»</w:t>
      </w:r>
      <w:bookmarkEnd w:id="73"/>
      <w:bookmarkEnd w:id="74"/>
      <w:bookmarkEnd w:id="75"/>
    </w:p>
    <w:p w:rsidR="003A22FD" w:rsidRPr="003639CC" w:rsidRDefault="003A22FD" w:rsidP="003A22FD">
      <w:pPr>
        <w:ind w:firstLine="709"/>
        <w:jc w:val="both"/>
      </w:pPr>
      <w:r w:rsidRPr="003639CC">
        <w:t xml:space="preserve">По состоянию на 01.01.2016 года в муниципальном образовании «Город Обнинск» нормативно-правовая база, охватывающая вопросы гражданской обороны, предупреждения и ликвидации чрезвычайных ситуаций полностью сформирована. Все рекомендуемые постановления Администрации города, планирующие документы в области ГОЧС разработаны, утверждены и приняты к исполнению. </w:t>
      </w:r>
    </w:p>
    <w:p w:rsidR="003A22FD" w:rsidRPr="003639CC" w:rsidRDefault="003A22FD" w:rsidP="003A22FD">
      <w:pPr>
        <w:ind w:firstLine="709"/>
        <w:jc w:val="both"/>
      </w:pPr>
      <w:r w:rsidRPr="003639CC">
        <w:t>На мероприятия по обеспечению безопасности на территории города в 2015 году было выделено 2,4 млн. рублей.</w:t>
      </w:r>
    </w:p>
    <w:p w:rsidR="003A22FD" w:rsidRPr="003639CC" w:rsidRDefault="003A22FD" w:rsidP="003A22FD">
      <w:pPr>
        <w:ind w:firstLine="709"/>
        <w:jc w:val="both"/>
      </w:pPr>
      <w:r w:rsidRPr="003639CC">
        <w:t>В 2015 году МО «Город Обнинск» признан лучшим в области безопасности жизнедеятельности населения среди городских округов Калужской области и занял третье место среди городов соответствующей категории центрального региона.</w:t>
      </w:r>
    </w:p>
    <w:p w:rsidR="003A22FD" w:rsidRPr="003639CC" w:rsidRDefault="003A22FD" w:rsidP="003A22FD">
      <w:pPr>
        <w:ind w:firstLine="709"/>
        <w:jc w:val="both"/>
      </w:pPr>
      <w:r w:rsidRPr="003639CC">
        <w:t>В течение 2015 года в организациях города Обнинска проведены все запланированные учения и тренировки: 1 комплексное учение, 44 объектовые тренировки, 26 командно-штабных учений и тренировок, 4 тактико-специальных учения, всего привлекалось на учения и тренировки 17350 человек.</w:t>
      </w:r>
    </w:p>
    <w:p w:rsidR="003A22FD" w:rsidRPr="003639CC" w:rsidRDefault="003A22FD" w:rsidP="003A22FD">
      <w:pPr>
        <w:ind w:firstLine="709"/>
        <w:jc w:val="both"/>
      </w:pPr>
      <w:r w:rsidRPr="003639CC">
        <w:t xml:space="preserve">В декабре 2015 года в рамках государственной программы Калужской области «Безопасность жизнедеятельности на территории Калужской области» и Федеральной целевой программы «Создание системы обеспечения вызова экстренных оперативных служб по единому номеру 112 в Российской Федерации на 2013-2017 годы» проведены приемочные испытания резервного центра обработки вызовов системы 112 (РЦОВ). Испытания прошли успешно. С января 2016 года РЦОВ введен в эксплуатацию, освоено 3,8 млн. рублей средств областного и федерального бюджетов. </w:t>
      </w:r>
    </w:p>
    <w:p w:rsidR="003A22FD" w:rsidRPr="003639CC" w:rsidRDefault="003A22FD" w:rsidP="003A22FD">
      <w:pPr>
        <w:ind w:firstLine="709"/>
        <w:jc w:val="both"/>
      </w:pPr>
      <w:r w:rsidRPr="003639CC">
        <w:t>Количество обращений граждан в единую диспетчерскую службу в 2015 году составило 6121</w:t>
      </w:r>
      <w:r>
        <w:t xml:space="preserve"> единиц</w:t>
      </w:r>
      <w:r w:rsidRPr="003639CC">
        <w:t>.</w:t>
      </w:r>
    </w:p>
    <w:p w:rsidR="003A22FD" w:rsidRPr="003639CC" w:rsidRDefault="003A22FD" w:rsidP="003A22FD">
      <w:pPr>
        <w:ind w:firstLine="709"/>
        <w:jc w:val="both"/>
      </w:pPr>
      <w:r w:rsidRPr="003639CC">
        <w:t>В апреле и октябре 2015 года проведены комплексные проверки готовности системы централизованного оповещения населения города Обнинска. Системы оповещения готовы к работе по предназначению.</w:t>
      </w:r>
    </w:p>
    <w:p w:rsidR="003A22FD" w:rsidRPr="003639CC" w:rsidRDefault="003A22FD" w:rsidP="003A22FD">
      <w:pPr>
        <w:ind w:firstLine="709"/>
        <w:jc w:val="both"/>
      </w:pPr>
      <w:r w:rsidRPr="003639CC">
        <w:t>Аварийно–спасательное формирование МКУ «Управление по делам ГОЧС города Обнинска» (АСФ) несет круглосуточное дежурство на территории городского пляжа.  Силами сотрудников АСФ проводится еженедельное обследование дна акватории городского пляжа (в период с 1 мая по 30 сентября), также ведется ежедневное патрулирование зоны ответственности АСФ. В течение купального сезона 2015 года на территории городского пляжа спасено 9 человека, случаев утопления на городском пляже и других водных объектах города не было.</w:t>
      </w:r>
    </w:p>
    <w:p w:rsidR="003A22FD" w:rsidRPr="003639CC" w:rsidRDefault="003A22FD" w:rsidP="003A22FD">
      <w:pPr>
        <w:ind w:firstLine="709"/>
        <w:jc w:val="both"/>
      </w:pPr>
      <w:r w:rsidRPr="003639CC">
        <w:t>Количество выездов аварийно-спасательного формирования совместно с Поисково-спасательным отрядом по г. Обнинску в 2015 году составило – 499. Всего спасено 39 человек. Все выезды АСФ осуществлялись в установленные сроки (1-2 минуты), во всех случаях необходимая помощь оказана.</w:t>
      </w:r>
    </w:p>
    <w:p w:rsidR="003A22FD" w:rsidRDefault="003A22FD" w:rsidP="003A22FD">
      <w:pPr>
        <w:ind w:firstLine="709"/>
        <w:jc w:val="both"/>
      </w:pPr>
      <w:r w:rsidRPr="003639CC">
        <w:t xml:space="preserve">В 2015 году на курсах ГО прошли подготовку по вопросам ГОЧС 223 человека, по пожарно-техническому минимуму – 226 человек. </w:t>
      </w:r>
    </w:p>
    <w:p w:rsidR="003A22FD" w:rsidRPr="003639CC" w:rsidRDefault="003A22FD" w:rsidP="003A22FD">
      <w:pPr>
        <w:ind w:firstLine="709"/>
        <w:jc w:val="both"/>
      </w:pPr>
      <w:r w:rsidRPr="003639CC">
        <w:t>В целях профилактики терроризма и экстремизма, а также минимизации и (или) ликвидации последствий проявлений терроризма и экстремизма в границах города ведется работа по установке систем видеонаблюдения. Всего в городе установлено 632 видеокамеры (включая видеокамеры частных организаций).</w:t>
      </w:r>
    </w:p>
    <w:p w:rsidR="003A22FD" w:rsidRPr="00BA17DD" w:rsidRDefault="003A22FD" w:rsidP="003A22FD">
      <w:pPr>
        <w:pStyle w:val="210"/>
        <w:spacing w:line="240" w:lineRule="auto"/>
        <w:ind w:firstLine="0"/>
        <w:rPr>
          <w:b/>
          <w:i/>
          <w:iCs/>
          <w:color w:val="0070C0"/>
          <w:szCs w:val="24"/>
        </w:rPr>
      </w:pPr>
    </w:p>
    <w:p w:rsidR="003A22FD" w:rsidRPr="003A6932" w:rsidRDefault="003A22FD" w:rsidP="003A22FD">
      <w:pPr>
        <w:pStyle w:val="1"/>
        <w:ind w:firstLine="0"/>
        <w:rPr>
          <w:color w:val="0070C0"/>
          <w:szCs w:val="24"/>
        </w:rPr>
      </w:pPr>
      <w:bookmarkStart w:id="76" w:name="_Toc410741765"/>
      <w:bookmarkStart w:id="77" w:name="_Toc410741859"/>
      <w:bookmarkStart w:id="78" w:name="_Toc442182762"/>
      <w:r w:rsidRPr="003A6932">
        <w:rPr>
          <w:color w:val="0070C0"/>
          <w:szCs w:val="24"/>
        </w:rPr>
        <w:t>Информация по обращениям и запросам в Администрацию города, организационные вопросы</w:t>
      </w:r>
      <w:bookmarkEnd w:id="76"/>
      <w:bookmarkEnd w:id="77"/>
      <w:bookmarkEnd w:id="78"/>
    </w:p>
    <w:p w:rsidR="003A22FD" w:rsidRPr="003A6932" w:rsidRDefault="003A22FD" w:rsidP="003A22FD">
      <w:pPr>
        <w:pStyle w:val="2"/>
        <w:rPr>
          <w:b w:val="0"/>
          <w:color w:val="0070C0"/>
        </w:rPr>
      </w:pPr>
      <w:bookmarkStart w:id="79" w:name="_Toc442182763"/>
      <w:r w:rsidRPr="003A6932">
        <w:rPr>
          <w:b w:val="0"/>
          <w:color w:val="0070C0"/>
        </w:rPr>
        <w:t>Обращения и запросы</w:t>
      </w:r>
      <w:bookmarkEnd w:id="79"/>
    </w:p>
    <w:p w:rsidR="003A22FD" w:rsidRDefault="003A22FD" w:rsidP="003A22FD">
      <w:pPr>
        <w:ind w:firstLine="709"/>
        <w:jc w:val="both"/>
      </w:pPr>
      <w:r w:rsidRPr="005D44D2">
        <w:t>В Администрацию города через регистрацию в общем отделе поступило 5824 обращения от предприятий, организаций и общественных объединений. Количество обращений снизилось по сравнению с отчетным периодом прошлого года на 2,8% (5994</w:t>
      </w:r>
      <w:r>
        <w:t xml:space="preserve"> обращений в 2014 году</w:t>
      </w:r>
      <w:r w:rsidRPr="005D44D2">
        <w:t xml:space="preserve">).  </w:t>
      </w:r>
    </w:p>
    <w:p w:rsidR="003A22FD" w:rsidRPr="005D44D2" w:rsidRDefault="003A22FD" w:rsidP="003A22FD">
      <w:pPr>
        <w:ind w:firstLine="709"/>
        <w:jc w:val="both"/>
      </w:pPr>
      <w:r w:rsidRPr="005D44D2">
        <w:t xml:space="preserve">На 11,4% снизился объем исходящих документов  с  1761 </w:t>
      </w:r>
      <w:r>
        <w:t xml:space="preserve">единиц в </w:t>
      </w:r>
      <w:r w:rsidRPr="005D44D2">
        <w:t xml:space="preserve">2014 </w:t>
      </w:r>
      <w:r>
        <w:t>году</w:t>
      </w:r>
      <w:r w:rsidRPr="005D44D2">
        <w:t xml:space="preserve"> до 1564 </w:t>
      </w:r>
      <w:r>
        <w:t xml:space="preserve">единиц в </w:t>
      </w:r>
      <w:r w:rsidRPr="005D44D2">
        <w:t>2015 г</w:t>
      </w:r>
      <w:r>
        <w:t>оду</w:t>
      </w:r>
      <w:r w:rsidRPr="005D44D2">
        <w:t xml:space="preserve">.  </w:t>
      </w:r>
    </w:p>
    <w:p w:rsidR="003A22FD" w:rsidRPr="005D44D2" w:rsidRDefault="003A22FD" w:rsidP="003A22FD">
      <w:pPr>
        <w:ind w:firstLine="709"/>
        <w:jc w:val="both"/>
      </w:pPr>
      <w:r w:rsidRPr="005D44D2">
        <w:t xml:space="preserve">На 35 </w:t>
      </w:r>
      <w:r>
        <w:t>единиц</w:t>
      </w:r>
      <w:r w:rsidRPr="005D44D2">
        <w:t xml:space="preserve"> (или 1,4%)  уменьшилось количество постановлений, подготовленных Администрацией города</w:t>
      </w:r>
      <w:r>
        <w:t>;</w:t>
      </w:r>
      <w:r w:rsidRPr="005D44D2">
        <w:t xml:space="preserve"> если </w:t>
      </w:r>
      <w:r>
        <w:t>в</w:t>
      </w:r>
      <w:r w:rsidRPr="005D44D2">
        <w:t xml:space="preserve"> 2014 </w:t>
      </w:r>
      <w:r>
        <w:t>году</w:t>
      </w:r>
      <w:r w:rsidRPr="005D44D2">
        <w:t xml:space="preserve"> – 2592</w:t>
      </w:r>
      <w:r>
        <w:t xml:space="preserve"> постановления</w:t>
      </w:r>
      <w:r w:rsidRPr="005D44D2">
        <w:t xml:space="preserve">, то </w:t>
      </w:r>
      <w:r>
        <w:t xml:space="preserve">в </w:t>
      </w:r>
      <w:r w:rsidRPr="005D44D2">
        <w:t xml:space="preserve">2015 </w:t>
      </w:r>
      <w:r>
        <w:t xml:space="preserve">году - </w:t>
      </w:r>
      <w:r w:rsidRPr="005D44D2">
        <w:t>2557</w:t>
      </w:r>
      <w:r>
        <w:t xml:space="preserve"> постановлений</w:t>
      </w:r>
      <w:r w:rsidRPr="005D44D2">
        <w:t>.</w:t>
      </w:r>
      <w:r>
        <w:t xml:space="preserve"> </w:t>
      </w:r>
      <w:r w:rsidRPr="005D44D2">
        <w:t>Уменьшение коснулось и количества  распоряжений</w:t>
      </w:r>
      <w:r>
        <w:t xml:space="preserve">: в 2014 году - </w:t>
      </w:r>
      <w:r w:rsidRPr="005D44D2">
        <w:t>152</w:t>
      </w:r>
      <w:r>
        <w:t xml:space="preserve"> распоряжения</w:t>
      </w:r>
      <w:r w:rsidRPr="005D44D2">
        <w:t xml:space="preserve">, то </w:t>
      </w:r>
      <w:r>
        <w:t xml:space="preserve">в </w:t>
      </w:r>
      <w:r w:rsidRPr="005D44D2">
        <w:t xml:space="preserve">2015 </w:t>
      </w:r>
      <w:r>
        <w:t>году - 124 распоряжения</w:t>
      </w:r>
      <w:r w:rsidRPr="005D44D2">
        <w:t>.</w:t>
      </w:r>
    </w:p>
    <w:p w:rsidR="003A22FD" w:rsidRPr="005D44D2" w:rsidRDefault="003A22FD" w:rsidP="003A22FD">
      <w:pPr>
        <w:ind w:firstLine="709"/>
        <w:jc w:val="both"/>
      </w:pPr>
      <w:r w:rsidRPr="005D44D2">
        <w:t>Уменьшение произошло и в объеме заключенных договоров на 33,1%</w:t>
      </w:r>
      <w:r>
        <w:t xml:space="preserve"> (2014 год - </w:t>
      </w:r>
      <w:r w:rsidRPr="005D44D2">
        <w:t>483</w:t>
      </w:r>
      <w:r>
        <w:t xml:space="preserve"> договора, 2015 год - </w:t>
      </w:r>
      <w:r w:rsidRPr="005D44D2">
        <w:t>323</w:t>
      </w:r>
      <w:r>
        <w:t xml:space="preserve"> договора)</w:t>
      </w:r>
      <w:r w:rsidRPr="005D44D2">
        <w:t>.</w:t>
      </w:r>
    </w:p>
    <w:p w:rsidR="003A22FD" w:rsidRPr="005D44D2" w:rsidRDefault="003A22FD" w:rsidP="003A22FD">
      <w:pPr>
        <w:ind w:firstLine="709"/>
        <w:jc w:val="both"/>
      </w:pPr>
      <w:r w:rsidRPr="005D44D2">
        <w:t xml:space="preserve">За </w:t>
      </w:r>
      <w:r>
        <w:t>2015 год</w:t>
      </w:r>
      <w:r w:rsidRPr="005D44D2">
        <w:t xml:space="preserve"> подготовлено 12 ходатайств на награждение граждан  государственными наградами (</w:t>
      </w:r>
      <w:r>
        <w:t xml:space="preserve">в </w:t>
      </w:r>
      <w:r w:rsidRPr="005D44D2">
        <w:t xml:space="preserve">2014 </w:t>
      </w:r>
      <w:r>
        <w:t>году</w:t>
      </w:r>
      <w:r w:rsidRPr="005D44D2">
        <w:t xml:space="preserve"> – 8</w:t>
      </w:r>
      <w:r>
        <w:t xml:space="preserve"> единиц</w:t>
      </w:r>
      <w:r w:rsidRPr="005D44D2">
        <w:t>) и 18  ходатайств - областными</w:t>
      </w:r>
      <w:r>
        <w:t xml:space="preserve"> </w:t>
      </w:r>
      <w:r w:rsidRPr="005D44D2">
        <w:t>(</w:t>
      </w:r>
      <w:r>
        <w:t xml:space="preserve">в </w:t>
      </w:r>
      <w:r w:rsidRPr="005D44D2">
        <w:t xml:space="preserve">2014 </w:t>
      </w:r>
      <w:r>
        <w:t>году</w:t>
      </w:r>
      <w:r w:rsidRPr="005D44D2">
        <w:t xml:space="preserve"> – 36</w:t>
      </w:r>
      <w:r>
        <w:t xml:space="preserve"> единиц</w:t>
      </w:r>
      <w:r w:rsidRPr="005D44D2">
        <w:t xml:space="preserve">). Почетными грамотами Администрации города  награждено 416 </w:t>
      </w:r>
      <w:r>
        <w:t xml:space="preserve">человек </w:t>
      </w:r>
      <w:r w:rsidRPr="005D44D2">
        <w:t>(</w:t>
      </w:r>
      <w:r>
        <w:t xml:space="preserve">в </w:t>
      </w:r>
      <w:r w:rsidRPr="005D44D2">
        <w:t xml:space="preserve">2014 </w:t>
      </w:r>
      <w:r>
        <w:t>году</w:t>
      </w:r>
      <w:r w:rsidRPr="005D44D2">
        <w:t xml:space="preserve">  – 543</w:t>
      </w:r>
      <w:r>
        <w:t xml:space="preserve"> человек</w:t>
      </w:r>
      <w:r w:rsidRPr="005D44D2">
        <w:t>),  Благодарственными письмами – 362</w:t>
      </w:r>
      <w:r>
        <w:t xml:space="preserve"> человек </w:t>
      </w:r>
      <w:r w:rsidRPr="005D44D2">
        <w:t>(</w:t>
      </w:r>
      <w:r>
        <w:t xml:space="preserve">в </w:t>
      </w:r>
      <w:r w:rsidRPr="005D44D2">
        <w:t xml:space="preserve">2014 </w:t>
      </w:r>
      <w:r>
        <w:t>году</w:t>
      </w:r>
      <w:r w:rsidRPr="005D44D2">
        <w:t xml:space="preserve"> – 498</w:t>
      </w:r>
      <w:r>
        <w:t xml:space="preserve"> человек)</w:t>
      </w:r>
      <w:r w:rsidRPr="005D44D2">
        <w:t>.</w:t>
      </w:r>
    </w:p>
    <w:p w:rsidR="003A22FD" w:rsidRPr="005D44D2" w:rsidRDefault="003A22FD" w:rsidP="003A22FD">
      <w:pPr>
        <w:ind w:firstLine="709"/>
        <w:jc w:val="both"/>
      </w:pPr>
      <w:r w:rsidRPr="005D44D2">
        <w:t>Внесено в регистр нормативно-правовых актов 66</w:t>
      </w:r>
      <w:r>
        <w:t xml:space="preserve"> актов</w:t>
      </w:r>
      <w:r w:rsidRPr="005D44D2">
        <w:t xml:space="preserve">  (</w:t>
      </w:r>
      <w:r>
        <w:t xml:space="preserve">в </w:t>
      </w:r>
      <w:r w:rsidRPr="005D44D2">
        <w:t xml:space="preserve">2014 </w:t>
      </w:r>
      <w:r>
        <w:t>году</w:t>
      </w:r>
      <w:r w:rsidRPr="005D44D2">
        <w:t xml:space="preserve"> – 78</w:t>
      </w:r>
      <w:r>
        <w:t xml:space="preserve"> НПА</w:t>
      </w:r>
      <w:r w:rsidRPr="005D44D2">
        <w:t>).</w:t>
      </w:r>
    </w:p>
    <w:p w:rsidR="003A22FD" w:rsidRPr="005D44D2" w:rsidRDefault="003A22FD" w:rsidP="003A22FD">
      <w:pPr>
        <w:ind w:firstLine="709"/>
        <w:jc w:val="both"/>
      </w:pPr>
      <w:r w:rsidRPr="005D44D2">
        <w:t>В целях повышения оперативности  обмена документами  между Администрацией Губернатора Калужской области, министерствами и  администрациями муниципальных районов (городских округов) внедрена система электронного документооборота «Садко», которая успешно используется в работе общего отдела.</w:t>
      </w:r>
    </w:p>
    <w:p w:rsidR="003A22FD" w:rsidRPr="005D44D2" w:rsidRDefault="003A22FD" w:rsidP="003A22FD">
      <w:pPr>
        <w:ind w:firstLine="709"/>
        <w:jc w:val="both"/>
      </w:pPr>
      <w:r w:rsidRPr="003A6932">
        <w:rPr>
          <w:i/>
          <w:color w:val="0070C0"/>
        </w:rPr>
        <w:t>Обращения граждан</w:t>
      </w:r>
      <w:r w:rsidRPr="003A6932">
        <w:rPr>
          <w:color w:val="0070C0"/>
        </w:rPr>
        <w:t>.</w:t>
      </w:r>
      <w:r>
        <w:t xml:space="preserve"> </w:t>
      </w:r>
      <w:r w:rsidRPr="005D44D2">
        <w:t>Информация по обращениям граждан размещ</w:t>
      </w:r>
      <w:r>
        <w:t xml:space="preserve">ается </w:t>
      </w:r>
      <w:r w:rsidRPr="005D44D2">
        <w:t>на сайте Администрации города.</w:t>
      </w:r>
    </w:p>
    <w:p w:rsidR="003A22FD" w:rsidRPr="00DC7334" w:rsidRDefault="003A22FD" w:rsidP="003A22FD">
      <w:pPr>
        <w:ind w:firstLine="709"/>
        <w:jc w:val="both"/>
      </w:pPr>
      <w:r w:rsidRPr="00DC7334">
        <w:t>В 2015 году в Администрацию города поступило 1525 обращений, что на 151 обращение (или на 9,9%) больше, чем за 2014 год, из них:  поддержано 580  просьб (или 38%), в т. ч. меры приняты – по 297 обращениям (или 51,2%), по 856 вопросам (или 56,1%) даны разъяснения, в 34 случаях (или 2,2%) не поддержано. 55 обращений (или 3,6 %) находится на рассмотрении, из них 5 – с продленным сроком рассмотрения.</w:t>
      </w:r>
    </w:p>
    <w:p w:rsidR="003A22FD" w:rsidRPr="00DC7334" w:rsidRDefault="003A22FD" w:rsidP="003A22FD">
      <w:pPr>
        <w:ind w:firstLine="709"/>
        <w:jc w:val="both"/>
      </w:pPr>
      <w:r w:rsidRPr="00DC7334">
        <w:t>Продолжилось изменение в соотношении видов вопросов, содержащихся в обращениях (заявление, жалоба, предложение), по  сравнению с 2014 годом. Так, в 2015 году доля количества заявлений увеличилась  на 47,4% (фактически в 2 раза), при этом доля количества жалоб уменьшилась на 32,9% (фактически в 3 раза),  также уменьшилась и доля количества предложений   на 2,4% (в 4 раза).</w:t>
      </w:r>
    </w:p>
    <w:p w:rsidR="003A22FD" w:rsidRPr="00DC7334" w:rsidRDefault="003A22FD" w:rsidP="003A22FD">
      <w:pPr>
        <w:ind w:firstLine="709"/>
        <w:jc w:val="both"/>
      </w:pPr>
      <w:r w:rsidRPr="00DC7334">
        <w:t xml:space="preserve">Обращения поступали по различным каналам: доставлялись лично заявителями, путем непосредственного общения с гражданами на личных приемах, во время посещения предприятий, учреждений, культурных мероприятий, при встречах с общественностью города - 547 (или 35,9%), почтовыми отправлениями 532 (или 34,9%). Доля электронных обращений в общем количестве  составляет  29,2% (446 единиц). Следует отметить ежегодный  стабильный рост количества электронных обращений: на 28 обращений больше по сравнению с 2014 годом.  Через вышестоящие и другие организации поступило 468 обращений (30,7% от общего количества обращений, что на 122 больше, чем в 2014 году, из них: </w:t>
      </w:r>
    </w:p>
    <w:p w:rsidR="003A22FD" w:rsidRPr="00DC7334" w:rsidRDefault="003A22FD" w:rsidP="003A22FD">
      <w:pPr>
        <w:ind w:left="851" w:hanging="142"/>
        <w:jc w:val="both"/>
      </w:pPr>
      <w:r w:rsidRPr="00DC7334">
        <w:t>- из Администрации Губернатора Калужской области поступило 302 обращения (19,8%), что на 6,8% больше, чем в 2014 г</w:t>
      </w:r>
      <w:r>
        <w:t>оду</w:t>
      </w:r>
      <w:r w:rsidRPr="00DC7334">
        <w:t>;</w:t>
      </w:r>
    </w:p>
    <w:p w:rsidR="003A22FD" w:rsidRPr="00DC7334" w:rsidRDefault="003A22FD" w:rsidP="003A22FD">
      <w:pPr>
        <w:ind w:left="851" w:hanging="142"/>
        <w:jc w:val="both"/>
      </w:pPr>
      <w:r w:rsidRPr="00DC7334">
        <w:t xml:space="preserve">- из прокуратуры – 66 (4,3%); </w:t>
      </w:r>
    </w:p>
    <w:p w:rsidR="003A22FD" w:rsidRPr="00DC7334" w:rsidRDefault="003A22FD" w:rsidP="003A22FD">
      <w:pPr>
        <w:ind w:left="851" w:hanging="142"/>
        <w:jc w:val="both"/>
      </w:pPr>
      <w:r w:rsidRPr="00DC7334">
        <w:t xml:space="preserve">- из министерств и ведомств – 44 (2,9%); </w:t>
      </w:r>
    </w:p>
    <w:p w:rsidR="003A22FD" w:rsidRPr="00DC7334" w:rsidRDefault="003A22FD" w:rsidP="003A22FD">
      <w:pPr>
        <w:ind w:left="851" w:hanging="142"/>
        <w:jc w:val="both"/>
      </w:pPr>
      <w:r w:rsidRPr="00DC7334">
        <w:t xml:space="preserve">- от представительных органов власти – 38 (2,5%): </w:t>
      </w:r>
    </w:p>
    <w:p w:rsidR="003A22FD" w:rsidRPr="00DC7334" w:rsidRDefault="003A22FD" w:rsidP="003A22FD">
      <w:pPr>
        <w:ind w:left="851" w:hanging="142"/>
        <w:jc w:val="both"/>
      </w:pPr>
      <w:r w:rsidRPr="00DC7334">
        <w:t>- от Уполномоченного по правам ребенка в Калужской области – 14 (0,9%);</w:t>
      </w:r>
    </w:p>
    <w:p w:rsidR="003A22FD" w:rsidRPr="00DC7334" w:rsidRDefault="003A22FD" w:rsidP="003A22FD">
      <w:pPr>
        <w:ind w:left="851" w:hanging="142"/>
        <w:jc w:val="both"/>
      </w:pPr>
      <w:r w:rsidRPr="00DC7334">
        <w:t xml:space="preserve">- от общественных организаций – 4 (0,3%); </w:t>
      </w:r>
    </w:p>
    <w:p w:rsidR="003A22FD" w:rsidRPr="00DC7334" w:rsidRDefault="003A22FD" w:rsidP="003A22FD">
      <w:pPr>
        <w:ind w:left="851" w:hanging="142"/>
        <w:jc w:val="both"/>
      </w:pPr>
      <w:r w:rsidRPr="00DC7334">
        <w:t xml:space="preserve">- от граждан – 1057 (69,3%). </w:t>
      </w:r>
    </w:p>
    <w:p w:rsidR="003A22FD" w:rsidRPr="00DC7334" w:rsidRDefault="003A22FD" w:rsidP="003A22FD">
      <w:pPr>
        <w:ind w:firstLine="709"/>
        <w:jc w:val="both"/>
      </w:pPr>
      <w:r w:rsidRPr="00DC7334">
        <w:t>Все обращения отработаны без нарушения  сроков исполнения.</w:t>
      </w:r>
    </w:p>
    <w:p w:rsidR="003A22FD" w:rsidRPr="00DC7334" w:rsidRDefault="003A22FD" w:rsidP="003A22FD">
      <w:pPr>
        <w:ind w:firstLine="709"/>
        <w:jc w:val="both"/>
      </w:pPr>
      <w:r w:rsidRPr="00DC7334">
        <w:t>Показатель числа обращений за 2015 год увеличился по сравнению с 2014 годом.  Рост обращений граждан обусловлен прежде всего с текущей социально-экономической ситуацией в стране, электоральными ожиданиями граждан в период предвыборной кампании в местные органы власти, а также доступностью использования услуг Интернета, как способа коммуникаций и распространения информации.</w:t>
      </w:r>
    </w:p>
    <w:p w:rsidR="003A22FD" w:rsidRPr="00DC7334" w:rsidRDefault="003A22FD" w:rsidP="003A22FD">
      <w:pPr>
        <w:ind w:firstLine="709"/>
        <w:jc w:val="both"/>
      </w:pPr>
      <w:r w:rsidRPr="00DC7334">
        <w:t>Значительная часть корреспонденции зарегистрирована в апреле и августе месяце. Из них наибольшее количество обращений поступило по выделению земельных участков многодетным семьям и вопросам ремонта дорог и внутридворовых проездов, благоустройства территорий и детских площадок.</w:t>
      </w:r>
    </w:p>
    <w:p w:rsidR="003A22FD" w:rsidRPr="00DC7334" w:rsidRDefault="003A22FD" w:rsidP="003A22FD">
      <w:pPr>
        <w:ind w:firstLine="709"/>
        <w:jc w:val="both"/>
      </w:pPr>
      <w:r w:rsidRPr="00DC7334">
        <w:t>Среднегородской показатель по количеству обращений на 1 тысячу населения за отчетный период составил 13,8 единиц (2014 год - 12,6 обращений). Доля количества коллективных обращений в 2015 году незначительно снизилась и составила 9%  (2014 год - 9,2%). На 4,7% увеличилась доля повторных обращений: с 14,8%  в 2014 году (204 обращений)  до 19,5% в 2015 году (298 единиц).</w:t>
      </w:r>
    </w:p>
    <w:p w:rsidR="003A22FD" w:rsidRPr="00DC7334" w:rsidRDefault="003A22FD" w:rsidP="003A22FD">
      <w:pPr>
        <w:ind w:firstLine="709"/>
        <w:jc w:val="both"/>
      </w:pPr>
      <w:r w:rsidRPr="00DC7334">
        <w:t xml:space="preserve">Анализ социального состава авторов обращений показывает, что большинство из них относится к малоимущим слоям населения. Среди них  многодетные семьи (78), инвалиды различных категорий (55), пенсионеры (30), одинокие матери (27),  ветераны ВОВ (24). </w:t>
      </w:r>
    </w:p>
    <w:p w:rsidR="003A22FD" w:rsidRPr="00DC7334" w:rsidRDefault="003A22FD" w:rsidP="003A22FD">
      <w:pPr>
        <w:ind w:firstLine="709"/>
        <w:jc w:val="both"/>
      </w:pPr>
      <w:r w:rsidRPr="00DC7334">
        <w:t xml:space="preserve">Тематика обращений граждан в целом осталась стабильной и касалась практически всех сторон жизни: это выделение земельных участков для многодетных семей и экологические вопросы,  решение проблем в сфере ЖКХ, касающихся главным образом качества обслуживания граждан организациями жилищно-коммунального комплекса, вопросы соблюдения законодательства в области содержания общего имущества многоквартирного жилого дома и его ремонта, оплата за капитальный ремонт многоквартирных домов,  строительство и ремонт дорог, улучшение  жилищных условий, оказания помощи в приобретении жилых помещений в рамках   действующих на различных уровнях программ, получение пособий для социально-незащищенных граждан,  предоставление детям места в детских дошкольных учреждениях  и др. </w:t>
      </w:r>
    </w:p>
    <w:p w:rsidR="003A22FD" w:rsidRPr="00DC7334" w:rsidRDefault="003A22FD" w:rsidP="003A22FD">
      <w:pPr>
        <w:ind w:firstLine="851"/>
        <w:jc w:val="both"/>
      </w:pPr>
      <w:r w:rsidRPr="003A6932">
        <w:rPr>
          <w:i/>
          <w:color w:val="0070C0"/>
        </w:rPr>
        <w:t>Работа с обращениями граждан.</w:t>
      </w:r>
      <w:r>
        <w:rPr>
          <w:sz w:val="26"/>
          <w:szCs w:val="26"/>
        </w:rPr>
        <w:t xml:space="preserve"> </w:t>
      </w:r>
      <w:r w:rsidRPr="00DC7334">
        <w:t xml:space="preserve">Почти на 4% увеличилась  доля обращений, взятых на контроль,  если в 2014 году - 26,6% (365 единиц), то в 2015 году –30,6% (467 единиц).  Из них: жилищные вопросы и вопросы индивидуального жилищного строительства – 87 (18,6%), эксплуатация жилищного фонда – 64 (13,7%), благоустройство, экология и природопользование  - 56 (12%), образование, дошкольное воспитание – 55 (11,8%), строительство и ремонт дорог – 52 (11,1%), социальное обеспечение – 51 (10,9%). Все обращения, стоящие на контроле, рассмотрены без нарушения сроков исполнения. </w:t>
      </w:r>
    </w:p>
    <w:p w:rsidR="003A22FD" w:rsidRPr="00DC7334" w:rsidRDefault="003A22FD" w:rsidP="003A22FD">
      <w:pPr>
        <w:ind w:firstLine="851"/>
        <w:jc w:val="both"/>
      </w:pPr>
      <w:r w:rsidRPr="00DC7334">
        <w:t>С целью объективного  рассмотрения заявлений граждан многие вопросы были рассмотрены комиссионно с выездом на место, а наиболее значимые обращения граждан, особенно коллективные, а также обращения инвалидов, участников и ветеранов Великой Отечественной войны в канун празднования Дня Победы в Великой Отечественной войны, обращения, адресованные Президенту РФ,  рассматривались в первоочередном порядке. Рассмотрено с выездом на место  218 обращений (14,3%) против 394 обращений (28,7%)  в 2014 году.</w:t>
      </w:r>
    </w:p>
    <w:p w:rsidR="003A22FD" w:rsidRPr="004A7EFE" w:rsidRDefault="003A22FD" w:rsidP="003A22FD">
      <w:pPr>
        <w:ind w:firstLine="851"/>
        <w:jc w:val="both"/>
      </w:pPr>
      <w:r w:rsidRPr="00DC7334">
        <w:t xml:space="preserve">Ни одно обращение не осталось без внимания, по каждому проводился тщательный анализ обоснованности жалобы, использовались различные методы </w:t>
      </w:r>
      <w:r w:rsidRPr="00DC7334">
        <w:br/>
        <w:t>и действенные формы реагирования. Это и выступления в средствах массовой информации, публикации на сайте, разъяснения законодательства на личных приемах, сотрудничество с ТОСами города, рассмотрение жалоб с выездом на место с участием заявителей и представителей управляющих компаний, а также контроль за выполнением принятого решения. Письменные жалобы граждан, не требующие дополнительного изучения и проверки, рассматривались безотлагательно. При необходимости получения дополнительной информации для рассмотрения жалоб направлялись запросы в управляющие организации</w:t>
      </w:r>
    </w:p>
    <w:p w:rsidR="003A22FD" w:rsidRPr="00DC7334" w:rsidRDefault="003A22FD" w:rsidP="003A22FD">
      <w:pPr>
        <w:ind w:firstLine="851"/>
        <w:jc w:val="both"/>
      </w:pPr>
      <w:r w:rsidRPr="00DC7334">
        <w:t xml:space="preserve">Личный прием граждан позволяет более  оперативно откликаться на нужды заявителей. Такая форма работы способствует более тесному взаимодействию в решении возникающих проблем и успешно используется в практике работы с населением. Так, например,  в 2015 году  было проведено 111 приемов. На приемах к главе Администрации города и его заместителям побывало 555 жителей, в том числе 295 человек  принято  на выездных приемах, что на 54,6% больше (или более чем в 2 раза), чем в 2014 году, из них:  351  просьба поддержана (63,2%), в том числе меры приняты по 261 обращениям (47%), даны квалифицированные разъяснения по 202 вопросам  (36,4%) и только в 2 (1,4%) случаях отказано. </w:t>
      </w:r>
    </w:p>
    <w:p w:rsidR="003A22FD" w:rsidRPr="00DC7334" w:rsidRDefault="003A22FD" w:rsidP="003A22FD">
      <w:pPr>
        <w:ind w:firstLine="851"/>
        <w:jc w:val="both"/>
      </w:pPr>
      <w:r w:rsidRPr="00DC7334">
        <w:t>Опыт проведения таких приемов показывает, что более 95% обратившихся граждан решают свои проблемы или получают необходимые разъяснения непосредственно в день обращения. За время проведения приемов находятся пути решения многих вопросов, выявляются причины тех или иных проблем, даются полезные, а главное действенные советы и формируются необходимые предложения для обеих сторон. Повышается уверенность граждан в том, что их проблемы будут внимательно рассмотрены и по возможности решены.</w:t>
      </w:r>
    </w:p>
    <w:p w:rsidR="003A22FD" w:rsidRPr="00DC7334" w:rsidRDefault="003A22FD" w:rsidP="003A22FD">
      <w:pPr>
        <w:ind w:firstLine="851"/>
        <w:jc w:val="both"/>
      </w:pPr>
      <w:r w:rsidRPr="00DC7334">
        <w:t>На личных приемах поднимались такие вопросы как: благоустройство территорий, экология (28,6%), эксплуатация жилищного фонда (22%),  строительство и ремонт дорог  (9,2%),  жилищные вопросы и индивидуальное жилищное строительство  (7,4%), оплата жилья и коммунальных услуг (6,1%), земельные вопросы (4,9%) и др.</w:t>
      </w:r>
    </w:p>
    <w:p w:rsidR="003A22FD" w:rsidRPr="00DC7334" w:rsidRDefault="003A22FD" w:rsidP="003A22FD">
      <w:pPr>
        <w:ind w:firstLine="851"/>
        <w:jc w:val="both"/>
      </w:pPr>
      <w:r w:rsidRPr="00DC7334">
        <w:t>В соответствии с поручением Президента Российской Федерации ежегодно, начиная с 2013 года, в День Конституции Российской Федерации проводится общероссийский день приема граждан и начал свою работу информационный портал ССТУ.РФ. В ходе проведения общероссийского дня приема граждан в 2015 году на личном приеме было принято 7 заявителей и 1 письменное обращения. Кроме того, на информационном портале ССТУ.РФ проводились мероприятия по актуализации информации  о работе Администрации  МО «Город Обнинск» и о ходе рассмотрения обращений граждан в адрес Президента РФ, перенаправленные  в адрес Администрации города. За 2015 год на информационном портале ССТУ.РФ  была размещена информация о ходе рассмотрения  66 обращений.</w:t>
      </w:r>
    </w:p>
    <w:p w:rsidR="003A22FD" w:rsidRPr="00DC7334" w:rsidRDefault="003A22FD" w:rsidP="003A22FD">
      <w:pPr>
        <w:ind w:firstLine="851"/>
        <w:jc w:val="both"/>
      </w:pPr>
      <w:r w:rsidRPr="00DC7334">
        <w:t>Анализ обращений граждан свидетельствует об имеющих место случаях формального и невнимательного отношения к нуждам заявителей. Такие обращения стоят на особом контроле у главы Администрации города. Так в 2015 году имело место 3 случая нарушения установленных законодательством сроков предоставления ответов  на письменные обращения граждан, поступившие в Администрацию города. За нарушение срока предоставления ответов  на обращения граждан три сотрудника привлечены к дисциплинарной ответственности.</w:t>
      </w:r>
    </w:p>
    <w:p w:rsidR="003A22FD" w:rsidRPr="00DC7334" w:rsidRDefault="003A22FD" w:rsidP="003A22FD">
      <w:pPr>
        <w:ind w:firstLine="851"/>
        <w:jc w:val="both"/>
      </w:pPr>
      <w:r w:rsidRPr="00DC7334">
        <w:t xml:space="preserve">В целях недопущения в будущем нарушений законодательства РФ в области порядка рассмотрения обращений граждан в Администрации города  проведен семинар среди муниципальных служащих по вопросам работы при рассмотрении обращений граждан, а также проводится ежедневная индивидуальная работа с сотрудниками Администрации города по разъяснению норм Федерального закона  от 02.05.2006 № 59-ФЗ «О порядке рассмотрения обращений граждан Российской Федерации», которая  была направлена на максимальное разрешение каждого обращения жителя города.  </w:t>
      </w:r>
    </w:p>
    <w:p w:rsidR="003A22FD" w:rsidRPr="003A6932" w:rsidRDefault="003A22FD" w:rsidP="003A22FD">
      <w:pPr>
        <w:pStyle w:val="2"/>
        <w:rPr>
          <w:color w:val="0070C0"/>
          <w:szCs w:val="24"/>
        </w:rPr>
      </w:pPr>
      <w:bookmarkStart w:id="80" w:name="_Toc442182764"/>
      <w:r w:rsidRPr="003A6932">
        <w:rPr>
          <w:b w:val="0"/>
          <w:color w:val="0070C0"/>
        </w:rPr>
        <w:t>Работа с ТОСами</w:t>
      </w:r>
      <w:bookmarkEnd w:id="80"/>
    </w:p>
    <w:p w:rsidR="003A22FD" w:rsidRPr="00F80E94" w:rsidRDefault="003A22FD" w:rsidP="003A22FD">
      <w:pPr>
        <w:ind w:firstLine="851"/>
        <w:jc w:val="both"/>
      </w:pPr>
      <w:r w:rsidRPr="00F80E94">
        <w:t xml:space="preserve">На регулярной основе проводятся </w:t>
      </w:r>
      <w:r w:rsidRPr="00DC7334">
        <w:t>встречи с представителями ТОС города и населением</w:t>
      </w:r>
      <w:r w:rsidRPr="00F80E94">
        <w:t>. В 2015 году состоялись встречи с председателями и представителями ТОС города Обнинска. В частности с ТОС 26, 35 мкр. В конце года была проведена встреча со всеми представителя ТОС МО «Город Обнинск» - 13 ТОС.</w:t>
      </w:r>
    </w:p>
    <w:p w:rsidR="003A22FD" w:rsidRPr="00F80E94" w:rsidRDefault="003A22FD" w:rsidP="003A22FD">
      <w:pPr>
        <w:ind w:firstLine="851"/>
        <w:jc w:val="both"/>
      </w:pPr>
      <w:r w:rsidRPr="00F80E94">
        <w:t>В 2015 года в связи с изменением законодательства были зарегистрированы Уставы в новой редакции ТОС 32 мкр., ТОС мкр. «поселок Мирный», ТОС поселка Обнинское, ТОС 45 мкр., ТОС 26, 35 мкр. и ТОС 27 мкр.</w:t>
      </w:r>
    </w:p>
    <w:p w:rsidR="003A22FD" w:rsidRPr="00F80E94" w:rsidRDefault="003A22FD" w:rsidP="003A22FD">
      <w:pPr>
        <w:ind w:firstLine="851"/>
        <w:jc w:val="both"/>
      </w:pPr>
      <w:r w:rsidRPr="00F80E94">
        <w:t>Проведен конкурс среди жителей всех ТОС «Зеленая клумба». Победители были поощрены призами и почетными грамотами.</w:t>
      </w:r>
    </w:p>
    <w:p w:rsidR="003A22FD" w:rsidRDefault="003A22FD" w:rsidP="003A22FD">
      <w:pPr>
        <w:ind w:firstLine="851"/>
        <w:jc w:val="both"/>
      </w:pPr>
      <w:r w:rsidRPr="00F80E94">
        <w:t>Выделение денежных средств из бюджета города на проведение работ по благоустройству микрорайонов по заявкам ТОС позволило решить ряд наиболее актуальных проблем по ремонту внутридворовых проездов и пешеходных дорожек, организации парковочных мест, вырубке сухих и деревьев, устройстве «лежачих полицейских и других вопросов. Эта практика будет продолжена.</w:t>
      </w:r>
    </w:p>
    <w:p w:rsidR="003A22FD" w:rsidRPr="003A6932" w:rsidRDefault="003A22FD" w:rsidP="003A22FD">
      <w:pPr>
        <w:pStyle w:val="2"/>
        <w:rPr>
          <w:color w:val="0070C0"/>
          <w:szCs w:val="24"/>
        </w:rPr>
      </w:pPr>
      <w:bookmarkStart w:id="81" w:name="_Toc442182765"/>
      <w:r w:rsidRPr="003A6932">
        <w:rPr>
          <w:b w:val="0"/>
          <w:color w:val="0070C0"/>
        </w:rPr>
        <w:t>Взаимодействие с государственными и общественными организациями</w:t>
      </w:r>
      <w:bookmarkEnd w:id="81"/>
    </w:p>
    <w:p w:rsidR="003A22FD" w:rsidRPr="0055323F" w:rsidRDefault="003A22FD" w:rsidP="003A22FD">
      <w:pPr>
        <w:ind w:firstLine="851"/>
        <w:jc w:val="both"/>
      </w:pPr>
      <w:r w:rsidRPr="0055323F">
        <w:t xml:space="preserve">в Администрацию г. Обнинска поступило 293 уведомления на проведение публичных мероприятий от политических партий и общественных объединений, из них 284 уведомления о проведении пикетирования, 5 уведомлений о проведение митинга. Данные мероприятия прошли без нарушений требований действующего законодательства </w:t>
      </w:r>
    </w:p>
    <w:p w:rsidR="003A22FD" w:rsidRPr="0055323F" w:rsidRDefault="003A22FD" w:rsidP="003A22FD">
      <w:pPr>
        <w:ind w:firstLine="851"/>
        <w:jc w:val="both"/>
      </w:pPr>
      <w:r w:rsidRPr="0055323F">
        <w:t>При содействии Администрации города  национальными общественными организациями проводятся встречи представителей различных национальных культур.</w:t>
      </w:r>
    </w:p>
    <w:p w:rsidR="003A22FD" w:rsidRPr="0055323F" w:rsidRDefault="003A22FD" w:rsidP="003A22FD">
      <w:pPr>
        <w:ind w:firstLine="851"/>
        <w:jc w:val="both"/>
      </w:pPr>
      <w:r w:rsidRPr="0055323F">
        <w:t>Фактов незаконной деятельности общественных организаций  и граждан, разжигающих межнациональную рознь для дестабилизации обстановки в городе в 2015 году не зарегистрировано.</w:t>
      </w:r>
    </w:p>
    <w:p w:rsidR="003A22FD" w:rsidRPr="0055323F" w:rsidRDefault="003A22FD" w:rsidP="003A22FD">
      <w:pPr>
        <w:ind w:firstLine="851"/>
        <w:jc w:val="both"/>
      </w:pPr>
      <w:r w:rsidRPr="0055323F">
        <w:t xml:space="preserve">С целью стабилизации миграционной обстановки проводятся оперативно- профилактические мероприятия силами ОВД, подразделений УФМС, УФСБ в г. Обнинске, в ходе которых проводятся проверки гостиниц, общежитий, жилого сектора, рынков, вокзала, а также работодателей привлекающих иностранных работников в различные сферы деятельности. </w:t>
      </w:r>
    </w:p>
    <w:p w:rsidR="003A22FD" w:rsidRPr="0055323F" w:rsidRDefault="003A22FD" w:rsidP="003A22FD">
      <w:pPr>
        <w:ind w:firstLine="851"/>
        <w:jc w:val="both"/>
      </w:pPr>
      <w:r w:rsidRPr="0055323F">
        <w:t>В 2015 году с целью обеспечения требований антитеррористической защищ</w:t>
      </w:r>
      <w:r>
        <w:t>е</w:t>
      </w:r>
      <w:r w:rsidRPr="0055323F">
        <w:t>нности мест массового пребывания людей, постановлением Администрации города № 2057-п от 20.11.2015   создана межведомственная комиссия по обследованию мест массового пребывания людей в городе Обнинске.</w:t>
      </w:r>
    </w:p>
    <w:p w:rsidR="003A22FD" w:rsidRPr="0055323F" w:rsidRDefault="003A22FD" w:rsidP="003A22FD">
      <w:pPr>
        <w:ind w:firstLine="851"/>
        <w:jc w:val="both"/>
      </w:pPr>
      <w:r w:rsidRPr="0055323F">
        <w:t>Администрация города оказывает помощь некоммерческим организациям, так 2015 году была оказана помощь в сумме 450 тыс. рублей  автономной некоммерческой организации «Общинный центр педагогики «Спас» занимающейся  социальной реабилитацией людей, попавших в трудную жизненную ситуацию. Оказана помощь в сумме 150 тыс. рублей некоммерческой организации «Новый ковчег» на содержание безнадзорных животных.</w:t>
      </w:r>
    </w:p>
    <w:p w:rsidR="003A22FD" w:rsidRPr="003A6932" w:rsidRDefault="003A22FD" w:rsidP="003A22FD">
      <w:pPr>
        <w:pStyle w:val="2"/>
        <w:rPr>
          <w:b w:val="0"/>
          <w:color w:val="0070C0"/>
        </w:rPr>
      </w:pPr>
      <w:bookmarkStart w:id="82" w:name="_Toc442182766"/>
      <w:r w:rsidRPr="003A6932">
        <w:rPr>
          <w:b w:val="0"/>
          <w:color w:val="0070C0"/>
        </w:rPr>
        <w:t>Официальный сайт Администрации города admobninsk.ru</w:t>
      </w:r>
      <w:bookmarkEnd w:id="82"/>
    </w:p>
    <w:p w:rsidR="003A22FD" w:rsidRPr="00321CC4" w:rsidRDefault="003A22FD" w:rsidP="003A22FD">
      <w:pPr>
        <w:ind w:firstLine="708"/>
        <w:jc w:val="both"/>
      </w:pPr>
      <w:r w:rsidRPr="00321CC4">
        <w:t xml:space="preserve">Официальный информационный портал Администрации города Обнинска: admobninsk.ru создан 1 января 2010 года согласно 8-ФЗ. </w:t>
      </w:r>
    </w:p>
    <w:p w:rsidR="003A22FD" w:rsidRPr="00321CC4" w:rsidRDefault="003A22FD" w:rsidP="003A22FD">
      <w:pPr>
        <w:ind w:firstLine="708"/>
        <w:jc w:val="both"/>
      </w:pPr>
      <w:r w:rsidRPr="00321CC4">
        <w:t xml:space="preserve">Расширился функционал портала. В настоящий момент реализованы новые возможности для населения: </w:t>
      </w:r>
    </w:p>
    <w:p w:rsidR="003A22FD" w:rsidRPr="00321CC4" w:rsidRDefault="003A22FD" w:rsidP="003A22FD">
      <w:pPr>
        <w:ind w:firstLine="708"/>
        <w:jc w:val="both"/>
      </w:pPr>
      <w:r w:rsidRPr="00321CC4">
        <w:t>- ведется тесная работа с прокуратурой города и ПФР по информированию граждан в соответствующем разделе;</w:t>
      </w:r>
    </w:p>
    <w:p w:rsidR="003A22FD" w:rsidRPr="00321CC4" w:rsidRDefault="003A22FD" w:rsidP="003A22FD">
      <w:pPr>
        <w:ind w:firstLine="708"/>
        <w:jc w:val="both"/>
      </w:pPr>
      <w:r w:rsidRPr="00321CC4">
        <w:t>- обновлена информация об оказании государственных и муниципальных услуг на территории города Обнинска;</w:t>
      </w:r>
    </w:p>
    <w:p w:rsidR="003A22FD" w:rsidRPr="00321CC4" w:rsidRDefault="003A22FD" w:rsidP="003A22FD">
      <w:pPr>
        <w:ind w:firstLine="708"/>
        <w:jc w:val="both"/>
      </w:pPr>
      <w:r w:rsidRPr="00321CC4">
        <w:t>- появилась страница, информирующая о работе Многофункционального центра на территории МО «Город Обнинск»;</w:t>
      </w:r>
    </w:p>
    <w:p w:rsidR="003A22FD" w:rsidRPr="00321CC4" w:rsidRDefault="003A22FD" w:rsidP="003A22FD">
      <w:pPr>
        <w:ind w:firstLine="708"/>
        <w:jc w:val="both"/>
      </w:pPr>
      <w:r w:rsidRPr="00321CC4">
        <w:t>- разработана возможность скачивать информацию с портала в формате «Открытые данные».</w:t>
      </w:r>
    </w:p>
    <w:p w:rsidR="003A22FD" w:rsidRPr="00321CC4" w:rsidRDefault="003A22FD" w:rsidP="003A22FD">
      <w:pPr>
        <w:ind w:firstLine="708"/>
        <w:jc w:val="both"/>
      </w:pPr>
      <w:r w:rsidRPr="00321CC4">
        <w:t>Открытые данные - это информация (в том числе документированная), созданная в пределах своих полномочий государственными органами, либо поступившая в указанные органы и организации, а также в информационно-аналитические организации, участвующие в публикации собственных открытых данных на территории Российской Федерации, которая подлежит размещению в сети Интернет в формате, обеспечивающем ее автоматическую обработку в целях повторного использования без предварительного изменения человеком (машиночитаемый формат).  Эта информация может свободно использоваться в любых соответствующих закону целях любыми лицами независимо от формы ее размещения (простая совокупность сведений, база данных и т.д.);</w:t>
      </w:r>
    </w:p>
    <w:p w:rsidR="003A22FD" w:rsidRPr="00321CC4" w:rsidRDefault="003A22FD" w:rsidP="003A22FD">
      <w:pPr>
        <w:ind w:firstLine="708"/>
        <w:jc w:val="both"/>
      </w:pPr>
      <w:r w:rsidRPr="00321CC4">
        <w:t>Появилась возможность с помощью портала следить за уборкой города в Онлайн режиме.</w:t>
      </w:r>
    </w:p>
    <w:p w:rsidR="003A22FD" w:rsidRPr="00321CC4" w:rsidRDefault="003A22FD" w:rsidP="003A22FD">
      <w:pPr>
        <w:ind w:firstLine="708"/>
        <w:jc w:val="both"/>
      </w:pPr>
      <w:r w:rsidRPr="00321CC4">
        <w:t>За 2015 год через портал Администрации города Обнинска поступило 601 обращение в Администрацию города. В 2014 году количество обращений составляло 445. При сравнении статистических показателей, можно отметить положительный факт: граждане все больше и больше доверяют порталу, видя, что их обращения на него не остаются без ответа.</w:t>
      </w:r>
    </w:p>
    <w:p w:rsidR="003A22FD" w:rsidRPr="00321CC4" w:rsidRDefault="003A22FD" w:rsidP="003A22FD">
      <w:pPr>
        <w:ind w:firstLine="708"/>
        <w:jc w:val="both"/>
      </w:pPr>
      <w:r w:rsidRPr="00321CC4">
        <w:t xml:space="preserve">Официальный информационный портал Администрации города Обнинска, по версии Госмониторинга сайтов gosmonitor.ru в 2015 года входит в пятерку лучших сайтов муниципальных образований РФ. </w:t>
      </w:r>
    </w:p>
    <w:p w:rsidR="003A22FD" w:rsidRPr="003A6932" w:rsidRDefault="003A22FD" w:rsidP="003A22FD">
      <w:pPr>
        <w:pStyle w:val="2"/>
        <w:rPr>
          <w:b w:val="0"/>
          <w:color w:val="0070C0"/>
        </w:rPr>
      </w:pPr>
      <w:bookmarkStart w:id="83" w:name="_Toc442182767"/>
      <w:r w:rsidRPr="003A6932">
        <w:rPr>
          <w:b w:val="0"/>
          <w:color w:val="0070C0"/>
        </w:rPr>
        <w:t>Информационное развитие общества</w:t>
      </w:r>
      <w:bookmarkEnd w:id="83"/>
    </w:p>
    <w:p w:rsidR="003A22FD" w:rsidRPr="00F80E94" w:rsidRDefault="003A22FD" w:rsidP="003A22FD">
      <w:pPr>
        <w:ind w:firstLine="708"/>
        <w:jc w:val="both"/>
      </w:pPr>
      <w:r w:rsidRPr="00F80E94">
        <w:t xml:space="preserve">Количество муниципальных услуг и государственных услуг по переданным полномочиям Правительством Калужской области, оказываемых на территории МО «Город Обнинск» с каждым годом увеличивается. Всего в этот перечень на конец 2015 включена 78 услуга. Из них 26 (33,3%) это государственные услуги по переданным полномочиям Правительством Калужской области, и 52 (66,7%) – муниципальные услуги. На сегодняшний момент по всем этим услугам утверждены административные регламенты. Данные регламенты размещены на официальном информационном портале Администрации города Обнинска: </w:t>
      </w:r>
      <w:hyperlink r:id="rId11" w:history="1">
        <w:r w:rsidRPr="00F80E94">
          <w:t>www.admobninsk.ru</w:t>
        </w:r>
      </w:hyperlink>
      <w:r w:rsidRPr="00F80E94">
        <w:t xml:space="preserve"> и портале государственных услуг: gosuslugi.ru. </w:t>
      </w:r>
    </w:p>
    <w:p w:rsidR="003A22FD" w:rsidRDefault="003A22FD" w:rsidP="003A22FD">
      <w:pPr>
        <w:ind w:firstLine="708"/>
        <w:jc w:val="both"/>
      </w:pPr>
      <w:r w:rsidRPr="00F80E94">
        <w:t>В 2015 году Администрацией города Обнинска оказано населению 40</w:t>
      </w:r>
      <w:r>
        <w:t xml:space="preserve">,1 тыс. </w:t>
      </w:r>
      <w:r w:rsidRPr="00F80E94">
        <w:t xml:space="preserve"> государственных и муниципальных услуг – это на 1,3% больше чем в 2014 году</w:t>
      </w:r>
      <w:r>
        <w:t xml:space="preserve"> (в 2014 году - 39,6 тыс. услуг)</w:t>
      </w:r>
      <w:r w:rsidRPr="00F80E94">
        <w:t>. По ним: нет межведомственного взаимодействия – 26</w:t>
      </w:r>
      <w:r>
        <w:t>,4 тыс. услуг</w:t>
      </w:r>
      <w:r w:rsidRPr="00F80E94">
        <w:t xml:space="preserve"> (65,8 %);</w:t>
      </w:r>
      <w:r>
        <w:t xml:space="preserve"> </w:t>
      </w:r>
      <w:r w:rsidRPr="00F80E94">
        <w:t>есть межведомственное взаимодействие – 13</w:t>
      </w:r>
      <w:r>
        <w:t>,7 тыс. услуг</w:t>
      </w:r>
      <w:r w:rsidRPr="00F80E94">
        <w:t xml:space="preserve"> (34,2 %)</w:t>
      </w:r>
      <w:r>
        <w:t>.</w:t>
      </w:r>
    </w:p>
    <w:p w:rsidR="003A22FD" w:rsidRPr="00F80E94" w:rsidRDefault="003A22FD" w:rsidP="003A22FD">
      <w:pPr>
        <w:ind w:firstLine="708"/>
        <w:jc w:val="both"/>
      </w:pPr>
      <w:r w:rsidRPr="00F80E94">
        <w:t xml:space="preserve">Количество направленных межведомственных запросов выросло на 23,2 %. </w:t>
      </w:r>
    </w:p>
    <w:p w:rsidR="003A22FD" w:rsidRPr="009D009D" w:rsidRDefault="003A22FD" w:rsidP="003A22FD">
      <w:pPr>
        <w:ind w:firstLine="708"/>
        <w:jc w:val="both"/>
      </w:pPr>
      <w:r w:rsidRPr="009D009D">
        <w:t>Увеличение межведомственных запросов говорит о том, что граждане города стали более активно использовать свои права, предусмотренные в 210-ФЗ</w:t>
      </w:r>
      <w:r>
        <w:t xml:space="preserve"> от 27.07.2016 </w:t>
      </w:r>
      <w:r w:rsidRPr="009D009D">
        <w:t>«Об организации предоставления государственных и муниципальных услуг». Федеральная программа по снижению административных барьеров при получении государственных и муниципальных услуг нашла положительные отклики в городе Обнинске.</w:t>
      </w:r>
    </w:p>
    <w:p w:rsidR="003A22FD" w:rsidRPr="009D009D" w:rsidRDefault="003A22FD" w:rsidP="003A22FD">
      <w:pPr>
        <w:ind w:firstLine="708"/>
        <w:jc w:val="both"/>
      </w:pPr>
      <w:r w:rsidRPr="009D009D">
        <w:t>С февраля 2015 года было принято решение о том, что такой документ как «Выписка из домовой (поквартирной) книги с места жительства или иного документа, подтверждающих право пользования жилым помещением» по частным жилым домам будут выдаваться сотрудниками отдела по работе с населением и развитию местного самоуправления</w:t>
      </w:r>
      <w:r>
        <w:t xml:space="preserve"> Администрации города</w:t>
      </w:r>
      <w:r w:rsidRPr="009D009D">
        <w:t>. Специалистами отдела был разработан соответствующий Административный регламент. За 2015 год была выдана 81 выписка.</w:t>
      </w:r>
    </w:p>
    <w:p w:rsidR="003A22FD" w:rsidRPr="003A6932" w:rsidRDefault="003A22FD" w:rsidP="003A22FD">
      <w:pPr>
        <w:pStyle w:val="2"/>
        <w:rPr>
          <w:b w:val="0"/>
          <w:color w:val="0070C0"/>
        </w:rPr>
      </w:pPr>
      <w:bookmarkStart w:id="84" w:name="_Toc442182768"/>
      <w:r w:rsidRPr="003A6932">
        <w:rPr>
          <w:b w:val="0"/>
          <w:color w:val="0070C0"/>
        </w:rPr>
        <w:t>Многофункциональный центр предоставления государственных и муниципальных услуг «Мои документы»</w:t>
      </w:r>
      <w:bookmarkEnd w:id="84"/>
    </w:p>
    <w:p w:rsidR="003A22FD" w:rsidRPr="00DC7334" w:rsidRDefault="003A22FD" w:rsidP="003A22FD">
      <w:pPr>
        <w:ind w:firstLine="708"/>
        <w:jc w:val="both"/>
      </w:pPr>
      <w:r w:rsidRPr="00DC7334">
        <w:t>В Обнинске 15 декабря 2015 года открылся первый многофункциональный центр предоставления государственных и муниципальных услуг «Мои документы». Он расположился на втором этаже «Экобазара».</w:t>
      </w:r>
    </w:p>
    <w:p w:rsidR="003A22FD" w:rsidRPr="00DC7334" w:rsidRDefault="003A22FD" w:rsidP="003A22FD">
      <w:pPr>
        <w:ind w:firstLine="708"/>
        <w:jc w:val="both"/>
      </w:pPr>
      <w:r w:rsidRPr="00DC7334">
        <w:t xml:space="preserve">На сегодняшний день 75% граждан, проживающих на территории Калужской области, имеют возможность получить услуги в режиме «одного окна». </w:t>
      </w:r>
    </w:p>
    <w:p w:rsidR="003A22FD" w:rsidRPr="00DC7334" w:rsidRDefault="003A22FD" w:rsidP="003A22FD">
      <w:pPr>
        <w:ind w:firstLine="708"/>
        <w:jc w:val="both"/>
      </w:pPr>
      <w:r w:rsidRPr="00DC7334">
        <w:t>МФЦ в «Экобазаре» рассчитан на 8 окон и будет предоставлять около 60 государственных и муниципальных услуг. Первыми резидентами офиса «Мои документы» стали Росреестр и УФМС.</w:t>
      </w:r>
    </w:p>
    <w:p w:rsidR="003A22FD" w:rsidRPr="00DC7334" w:rsidRDefault="003A22FD" w:rsidP="003A22FD">
      <w:pPr>
        <w:ind w:firstLine="708"/>
        <w:jc w:val="both"/>
      </w:pPr>
      <w:r w:rsidRPr="00DC7334">
        <w:t>За время работы в 2015 году, а это 2 недели, МФЦ посетили более 2300 человек. В день проходит около 150 заявителей.</w:t>
      </w:r>
    </w:p>
    <w:p w:rsidR="003A22FD" w:rsidRPr="00DC7334" w:rsidRDefault="003A22FD" w:rsidP="003A22FD">
      <w:pPr>
        <w:ind w:firstLine="708"/>
        <w:jc w:val="both"/>
      </w:pPr>
      <w:r w:rsidRPr="00DC7334">
        <w:t>В начале 2016 года открыт еще один офис МФЦ в микрорайоне «Солнечная долина». В этом офисе работает уже 15 окон.</w:t>
      </w:r>
    </w:p>
    <w:p w:rsidR="003A22FD" w:rsidRPr="003A6932" w:rsidRDefault="003A22FD" w:rsidP="003A22FD">
      <w:pPr>
        <w:pStyle w:val="2"/>
        <w:rPr>
          <w:b w:val="0"/>
          <w:color w:val="0070C0"/>
        </w:rPr>
      </w:pPr>
      <w:bookmarkStart w:id="85" w:name="_Toc442182769"/>
      <w:r w:rsidRPr="003A6932">
        <w:rPr>
          <w:b w:val="0"/>
          <w:color w:val="0070C0"/>
        </w:rPr>
        <w:t>Административная комиссия</w:t>
      </w:r>
      <w:bookmarkEnd w:id="85"/>
    </w:p>
    <w:p w:rsidR="003A22FD" w:rsidRDefault="003A22FD" w:rsidP="003A22FD">
      <w:pPr>
        <w:ind w:firstLine="708"/>
        <w:jc w:val="both"/>
      </w:pPr>
      <w:r w:rsidRPr="00DC7334">
        <w:t xml:space="preserve">Административная комиссия </w:t>
      </w:r>
      <w:r w:rsidRPr="00024BE2">
        <w:t>городского округа «Город Обнинск», в</w:t>
      </w:r>
      <w:r w:rsidRPr="00DC7334">
        <w:t xml:space="preserve"> состав которой входят сотрудники ОМВД России по г. Обнинску и Администрации города, </w:t>
      </w:r>
      <w:r w:rsidRPr="00024BE2">
        <w:t xml:space="preserve"> рассматривая дела об административных правонарушениях, ответственность за которые предусмотрена нормами Закона Калужской области от 28.02.2011  № 122-ОЗ «Об административных правонарушениях в Калужской области», в 2015 году провела 26 заседаний</w:t>
      </w:r>
      <w:r>
        <w:t xml:space="preserve">. </w:t>
      </w:r>
    </w:p>
    <w:p w:rsidR="003A22FD" w:rsidRPr="00DC7334" w:rsidRDefault="003A22FD" w:rsidP="003A22FD">
      <w:pPr>
        <w:ind w:firstLine="708"/>
        <w:jc w:val="both"/>
      </w:pPr>
      <w:r w:rsidRPr="00DC7334">
        <w:t xml:space="preserve">Рассмотрено 466 дел (с учетом перешедших с 2014 года), из которых прекращено – 144 дела, возвращено в ОМВД – 159 протоколов и материалов.  Вынесено постановлений о наказании правонарушителей: предупреждений – 33 единицы. </w:t>
      </w:r>
    </w:p>
    <w:p w:rsidR="003A22FD" w:rsidRPr="00DC7334" w:rsidRDefault="003A22FD" w:rsidP="003A22FD">
      <w:pPr>
        <w:ind w:firstLine="708"/>
        <w:jc w:val="both"/>
      </w:pPr>
      <w:r w:rsidRPr="00DC7334">
        <w:t>Наложено штрафов – 121 на общую сумму 860,5 тыс. рублей, из них оплачено 185,0 тыс. рублей (21 %).</w:t>
      </w:r>
    </w:p>
    <w:p w:rsidR="003A22FD" w:rsidRPr="00DC7334" w:rsidRDefault="003A22FD" w:rsidP="003A22FD">
      <w:pPr>
        <w:ind w:firstLine="708"/>
        <w:jc w:val="both"/>
      </w:pPr>
      <w:r w:rsidRPr="00DC7334">
        <w:t>Обжаловано в судах 16 постановлений о штрафах, из которых одно оставлено в силе (сумма штрафа 3 тыс. рублей),  два отменены (сумма штрафа 100 тыс. рублей)</w:t>
      </w:r>
    </w:p>
    <w:p w:rsidR="003A22FD" w:rsidRPr="00DC7334" w:rsidRDefault="003A22FD" w:rsidP="003A22FD">
      <w:pPr>
        <w:ind w:firstLine="708"/>
        <w:jc w:val="both"/>
      </w:pPr>
      <w:r w:rsidRPr="00DC7334">
        <w:t>13 постановлений о штрафах находятся на рассмотрении в Калужском арбитражном суде (сумма 530 тыс. рублей).</w:t>
      </w:r>
    </w:p>
    <w:p w:rsidR="003A22FD" w:rsidRPr="00DC7334" w:rsidRDefault="003A22FD" w:rsidP="003A22FD">
      <w:pPr>
        <w:ind w:firstLine="708"/>
        <w:jc w:val="both"/>
      </w:pPr>
      <w:r w:rsidRPr="00DC7334">
        <w:t>При использовании специального технического средства «Паркон» в автоматическом режиме вынесено и направлено нарушителям 1152 постановления на сумму 3456 тыс. рублей. Оплачено 504 штрафа на сумму 1512 тыс. рублей.</w:t>
      </w:r>
    </w:p>
    <w:p w:rsidR="003A22FD" w:rsidRPr="00DC7334" w:rsidRDefault="003A22FD" w:rsidP="003A22FD">
      <w:pPr>
        <w:ind w:firstLine="708"/>
        <w:jc w:val="both"/>
      </w:pPr>
      <w:r w:rsidRPr="00DC7334">
        <w:t>Обжаловано в городском суде 24 постановления, из которых:  рассмотрено судом 21 дело (3 дела назначены на январь 2016года),  15 постановлений оставлено в силе, отменено 6 постановлений (по объективным основаниям).</w:t>
      </w:r>
    </w:p>
    <w:p w:rsidR="003A22FD" w:rsidRPr="00DC7334" w:rsidRDefault="003A22FD" w:rsidP="003A22FD">
      <w:pPr>
        <w:ind w:firstLine="708"/>
        <w:jc w:val="both"/>
      </w:pPr>
      <w:r w:rsidRPr="00DC7334">
        <w:t>Обжаловано в областной суд 4 постановления, все 4 оставлено в силе.</w:t>
      </w:r>
    </w:p>
    <w:p w:rsidR="003A22FD" w:rsidRPr="003A6932" w:rsidRDefault="003A22FD" w:rsidP="003A22FD">
      <w:pPr>
        <w:pStyle w:val="2"/>
        <w:rPr>
          <w:b w:val="0"/>
          <w:color w:val="0070C0"/>
        </w:rPr>
      </w:pPr>
      <w:bookmarkStart w:id="86" w:name="_Toc442182770"/>
      <w:r w:rsidRPr="003A6932">
        <w:rPr>
          <w:b w:val="0"/>
          <w:color w:val="0070C0"/>
        </w:rPr>
        <w:t>Кадровая политика</w:t>
      </w:r>
      <w:bookmarkEnd w:id="86"/>
    </w:p>
    <w:p w:rsidR="003A22FD" w:rsidRPr="00BB3173" w:rsidRDefault="003A22FD" w:rsidP="003A22FD">
      <w:pPr>
        <w:ind w:firstLine="708"/>
        <w:jc w:val="both"/>
      </w:pPr>
      <w:r w:rsidRPr="00BB3173">
        <w:t>Работа по формированию кадрового состава производилось путем  назначения на должности муниципальной службы квалифицированных специалистов с учетом их профессиональных качеств и компетентности.</w:t>
      </w:r>
    </w:p>
    <w:p w:rsidR="003A22FD" w:rsidRPr="00055036" w:rsidRDefault="003A22FD" w:rsidP="003A22FD">
      <w:pPr>
        <w:ind w:firstLine="708"/>
        <w:jc w:val="both"/>
      </w:pPr>
      <w:r w:rsidRPr="00055036">
        <w:t>Штатная  численность муниципальных служащих - 177 человек.  Фактическая численность муниципальных служащих - 162 человека.</w:t>
      </w:r>
      <w:r>
        <w:t xml:space="preserve"> </w:t>
      </w:r>
      <w:r w:rsidRPr="00055036">
        <w:t>Укомплектованность штатов  - 91%.</w:t>
      </w:r>
    </w:p>
    <w:p w:rsidR="003A22FD" w:rsidRPr="00055036" w:rsidRDefault="003A22FD" w:rsidP="003A22FD">
      <w:pPr>
        <w:ind w:firstLine="708"/>
        <w:jc w:val="both"/>
      </w:pPr>
      <w:r w:rsidRPr="00055036">
        <w:t xml:space="preserve">Количество лиц, назначенных на должности муниципальной службы, - 16 человек.   </w:t>
      </w:r>
    </w:p>
    <w:p w:rsidR="003A22FD" w:rsidRPr="00055036" w:rsidRDefault="003A22FD" w:rsidP="003A22FD">
      <w:pPr>
        <w:ind w:firstLine="708"/>
        <w:jc w:val="both"/>
      </w:pPr>
      <w:r w:rsidRPr="00055036">
        <w:t>Количество муниципальных служащих, имеющих высшее образование, - 146 человек.</w:t>
      </w:r>
    </w:p>
    <w:p w:rsidR="003A22FD" w:rsidRDefault="003A22FD" w:rsidP="003A22FD">
      <w:pPr>
        <w:ind w:firstLine="708"/>
        <w:jc w:val="both"/>
      </w:pPr>
      <w:r w:rsidRPr="00055036">
        <w:t>Количество муниципальных служащих, имеющих среднее специальное образование - 16 человек.</w:t>
      </w:r>
    </w:p>
    <w:p w:rsidR="003A22FD" w:rsidRPr="00CC1B90" w:rsidRDefault="003A22FD" w:rsidP="003A22FD">
      <w:pPr>
        <w:ind w:firstLine="708"/>
        <w:jc w:val="both"/>
      </w:pPr>
      <w:r w:rsidRPr="00CC1B90">
        <w:t xml:space="preserve">В </w:t>
      </w:r>
      <w:r>
        <w:t>2015 году</w:t>
      </w:r>
      <w:r w:rsidRPr="00CC1B90">
        <w:t xml:space="preserve"> первые  и очередные классные чины  присвоены  39 муниципальным служащим. На 01.01.2016 классные чины присвоены 98% муниципальных служащих.</w:t>
      </w:r>
    </w:p>
    <w:p w:rsidR="003A22FD" w:rsidRPr="00E45EF9" w:rsidRDefault="003A22FD" w:rsidP="003A22FD">
      <w:pPr>
        <w:ind w:firstLine="708"/>
        <w:jc w:val="both"/>
      </w:pPr>
      <w:r w:rsidRPr="00E45EF9">
        <w:t xml:space="preserve">Лучший муниципальный служащий Калужской области </w:t>
      </w:r>
      <w:r>
        <w:t>-</w:t>
      </w:r>
      <w:r w:rsidRPr="00E45EF9">
        <w:t xml:space="preserve"> 1 место  в номинации «Городской округ» </w:t>
      </w:r>
      <w:r>
        <w:t>-</w:t>
      </w:r>
      <w:r w:rsidRPr="00E45EF9">
        <w:t xml:space="preserve"> присуждено заместителю начальника управления архитектуры и градостроительства Казинкиной Т.А. </w:t>
      </w:r>
    </w:p>
    <w:p w:rsidR="003A22FD" w:rsidRPr="00CC1B90" w:rsidRDefault="003A22FD" w:rsidP="003A22FD">
      <w:pPr>
        <w:ind w:firstLine="708"/>
        <w:jc w:val="both"/>
      </w:pPr>
      <w:r w:rsidRPr="00CC1B90">
        <w:t>Повышение квалификации муниципальных служащих. Количество муниципальных служащих, прошедших переподготовку и повысивших квалификацию в 2015 году - 32 человека, приняли участие в семинарах  16 человек.</w:t>
      </w:r>
    </w:p>
    <w:p w:rsidR="003A22FD" w:rsidRDefault="003A22FD" w:rsidP="003A22FD">
      <w:pPr>
        <w:ind w:firstLine="708"/>
        <w:jc w:val="both"/>
      </w:pPr>
      <w:r w:rsidRPr="00CC1B90">
        <w:t>Повышение квалификации осуществлялось  на учебной базе Государственного образовательного учреждения дополнительного профессионального образования «Московский областной учебный центр «Нахабино»,  Центра по обучению и развитию кадрового потенциала Калужской области, Калужского центра бизнес-образования «Максимум», Московского архитектурного института, Центра инновации муниципальных образований и др.</w:t>
      </w:r>
    </w:p>
    <w:p w:rsidR="003A22FD" w:rsidRPr="00DC7334" w:rsidRDefault="003A22FD" w:rsidP="003A22FD">
      <w:pPr>
        <w:ind w:firstLine="708"/>
        <w:jc w:val="both"/>
      </w:pPr>
      <w:r w:rsidRPr="00DC7334">
        <w:t>Организация работы с кадровым резервом: количество лиц, включенных в кадровый резерв в 2015 году - 48 человек, назначено на муниципальные должности муниципальной службы из числа лиц, состоящих в резерве, – 12 человек.</w:t>
      </w:r>
    </w:p>
    <w:p w:rsidR="003A22FD" w:rsidRPr="00CC1B90" w:rsidRDefault="003A22FD" w:rsidP="003A22FD">
      <w:pPr>
        <w:ind w:firstLine="708"/>
        <w:jc w:val="both"/>
      </w:pPr>
      <w:r w:rsidRPr="00CC1B90">
        <w:t>В 2015 году проведено 6 заседаний  комиссии по  соблюдению требований к служебному поведению и урегулированию конфликта интересов в Администрации города.</w:t>
      </w:r>
    </w:p>
    <w:p w:rsidR="003A22FD" w:rsidRPr="007A76B1" w:rsidRDefault="003A22FD" w:rsidP="003A22FD">
      <w:pPr>
        <w:ind w:firstLine="708"/>
        <w:jc w:val="both"/>
      </w:pPr>
      <w:r w:rsidRPr="007A76B1">
        <w:t>На заседаниях комиссии были рассмотрены материалы о даче согласия на замещение должности после увольнения  с муниципальной службы сотрудников Администрации города в соответствии с требованиями трудового законодательства, а также  материалы о предоставлении неполных сведений о доходах, имуществе и обязательствах имущественного характера в отношении муниципальных служащих, материалы о невозможности представления  по объективным причинам сведений о доходах членов семьи муниципальных служащих.</w:t>
      </w:r>
    </w:p>
    <w:p w:rsidR="003A22FD" w:rsidRDefault="003A22FD" w:rsidP="003A22FD">
      <w:pPr>
        <w:ind w:firstLine="708"/>
        <w:jc w:val="both"/>
      </w:pPr>
      <w:r w:rsidRPr="007A76B1">
        <w:t>Предметом рассмотрения комиссии был также вопрос несоблюдения запретов и ограничений, связанных с прохождением муниципальной службы.</w:t>
      </w:r>
    </w:p>
    <w:p w:rsidR="003A22FD" w:rsidRPr="007A76B1" w:rsidRDefault="003A22FD" w:rsidP="003A22FD">
      <w:pPr>
        <w:ind w:firstLine="708"/>
        <w:jc w:val="both"/>
      </w:pPr>
      <w:r w:rsidRPr="007A76B1">
        <w:t>Регламентирован порядок проверки  требований законодательства о выполнении иной оплачиваемой работы. Ежегодно все муниципальные служащие уведомляют работодателя о выполнении иной оплачиваемой работы. Иная оплачиваемая  работа муниципальных служащих носит характер научной, преподавательской и творческой деятельности.</w:t>
      </w:r>
    </w:p>
    <w:p w:rsidR="003A22FD" w:rsidRPr="007A76B1" w:rsidRDefault="003A22FD" w:rsidP="003A22FD">
      <w:pPr>
        <w:ind w:firstLine="708"/>
        <w:jc w:val="both"/>
      </w:pPr>
      <w:r w:rsidRPr="007A76B1">
        <w:t xml:space="preserve">Соблюдаются требования законодательства при трудоустройстве бывших муниципальных служащих. В 2015 году комиссией рассмотрены материалы в отношении 6 бывших муниципальных служащих. Даны согласия комиссии  на их трудоустройство.    </w:t>
      </w:r>
    </w:p>
    <w:p w:rsidR="003A22FD" w:rsidRDefault="003A22FD" w:rsidP="003A22FD">
      <w:pPr>
        <w:ind w:firstLine="708"/>
        <w:jc w:val="both"/>
      </w:pPr>
      <w:r w:rsidRPr="007A76B1">
        <w:t xml:space="preserve">В 2015 году уведомлений о фактах обращения в целях склонения муниципальных служащих к совершению коррупционных правонарушений, не поступало. </w:t>
      </w:r>
    </w:p>
    <w:p w:rsidR="003A22FD" w:rsidRDefault="003A22FD" w:rsidP="003A22FD">
      <w:pPr>
        <w:ind w:firstLine="708"/>
        <w:jc w:val="both"/>
      </w:pPr>
      <w:r w:rsidRPr="00EA69C0">
        <w:t>Организовано дополнительное образование муниципальных служащих по вопросам противодействия коррупции совместно с представителями прокуратуры города. В 2015 году проведено 4 семинарских занятия.</w:t>
      </w:r>
    </w:p>
    <w:p w:rsidR="003A22FD" w:rsidRPr="003D0ADC" w:rsidRDefault="003A22FD" w:rsidP="003A22FD">
      <w:pPr>
        <w:ind w:firstLine="708"/>
        <w:jc w:val="both"/>
      </w:pPr>
      <w:r w:rsidRPr="003D0ADC">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№25-ФЗ «О муниципальной службе в Российской Федерации», Федеральным </w:t>
      </w:r>
      <w:hyperlink r:id="rId12" w:history="1">
        <w:r w:rsidRPr="003D0ADC">
          <w:t>законом</w:t>
        </w:r>
      </w:hyperlink>
      <w:r w:rsidRPr="003D0ADC">
        <w:t xml:space="preserve"> от 25.12.2008 № 273-ФЗ «О противодействии коррупции», к дисциплинарной ответственности привлечено </w:t>
      </w:r>
      <w:r>
        <w:t xml:space="preserve">                                         </w:t>
      </w:r>
      <w:r w:rsidRPr="003D0ADC">
        <w:t>2 муниципальных служащих Администрации города (</w:t>
      </w:r>
      <w:r>
        <w:t>2014 год</w:t>
      </w:r>
      <w:r w:rsidRPr="003D0ADC">
        <w:t xml:space="preserve"> – 3</w:t>
      </w:r>
      <w:r>
        <w:t xml:space="preserve"> человека</w:t>
      </w:r>
      <w:r w:rsidRPr="003D0ADC">
        <w:t>).</w:t>
      </w:r>
    </w:p>
    <w:p w:rsidR="003A22FD" w:rsidRPr="003D0ADC" w:rsidRDefault="003A22FD" w:rsidP="003A22FD">
      <w:pPr>
        <w:ind w:firstLine="708"/>
        <w:jc w:val="both"/>
      </w:pPr>
      <w:r w:rsidRPr="003D0ADC">
        <w:t>В целях систематизации работы по  подаче сведений о доходах, расходах и обязательствах имущественного характера в отношении муниципальных служащих  и членов их семей на заседании межведомственной рабочей группы по противодействию коррупции  решено провести учебно-методический семинар с привлечением руководителей кадровых подразделений органов государственной власти и местного самоуправления, муниципальных учреждений по данному вопросу.</w:t>
      </w:r>
    </w:p>
    <w:p w:rsidR="003A22FD" w:rsidRPr="003D0ADC" w:rsidRDefault="003A22FD" w:rsidP="003A22FD">
      <w:pPr>
        <w:ind w:firstLine="709"/>
        <w:jc w:val="both"/>
      </w:pPr>
      <w:r w:rsidRPr="003A6932">
        <w:rPr>
          <w:i/>
          <w:color w:val="0070C0"/>
        </w:rPr>
        <w:t>Организация целевой подготовки молодых специалистов</w:t>
      </w:r>
      <w:r w:rsidRPr="003A6932">
        <w:rPr>
          <w:color w:val="0070C0"/>
        </w:rPr>
        <w:t>.</w:t>
      </w:r>
      <w:r w:rsidRPr="003D0ADC">
        <w:t xml:space="preserve"> По целевому набору в 2015 году получили направления 48 выпускников среднеобразовательных школ.</w:t>
      </w:r>
    </w:p>
    <w:p w:rsidR="003A22FD" w:rsidRPr="003D0ADC" w:rsidRDefault="003A22FD" w:rsidP="003A22FD">
      <w:pPr>
        <w:ind w:firstLine="709"/>
        <w:jc w:val="both"/>
      </w:pPr>
      <w:r w:rsidRPr="003D0ADC">
        <w:t>Заключены договоры с 10-ю ВУЗами о целевой подготовке специалистов:</w:t>
      </w:r>
    </w:p>
    <w:p w:rsidR="003A22FD" w:rsidRPr="003D0ADC" w:rsidRDefault="003A22FD" w:rsidP="003A22FD">
      <w:pPr>
        <w:ind w:firstLine="709"/>
        <w:jc w:val="both"/>
      </w:pPr>
      <w:r w:rsidRPr="003D0ADC">
        <w:t>Количество студентов – целевиков, продолжающих обучение на 2-6 курсах, в том числе за пределами Калужской области – 102 человека.</w:t>
      </w:r>
    </w:p>
    <w:p w:rsidR="003A22FD" w:rsidRPr="003D0ADC" w:rsidRDefault="003A22FD" w:rsidP="003A22FD">
      <w:pPr>
        <w:ind w:firstLine="709"/>
        <w:jc w:val="both"/>
      </w:pPr>
      <w:r w:rsidRPr="003D0ADC">
        <w:t>В 2015 году по завершении целевого обучения – 5 человек (врачи – специалисты) вернулись в город и приступили к работе.</w:t>
      </w:r>
    </w:p>
    <w:p w:rsidR="003A22FD" w:rsidRDefault="003A22FD" w:rsidP="003A22FD">
      <w:pPr>
        <w:ind w:firstLine="709"/>
        <w:jc w:val="both"/>
      </w:pPr>
      <w:r w:rsidRPr="003D0ADC">
        <w:t xml:space="preserve">С 2015 года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 w:history="1">
        <w:r w:rsidRPr="003D0ADC">
          <w:t>законодательством</w:t>
        </w:r>
      </w:hyperlink>
      <w:r w:rsidRPr="003D0ADC">
        <w:t xml:space="preserve"> Российской Федерации об образовании и с учетом положений  Федерального закона «О муниципальной службе в Российской Федерации». В 2015 году 6 выпускников общеобразовательных школ города поступили   по целевому набору в Калужский филиал ФГБОУ ВПО «Российская академия народного хозяйства государственной службы при Президенте Российской Федерации» по направлению  «Государственное и муниципальное управление».</w:t>
      </w:r>
    </w:p>
    <w:p w:rsidR="00CB5E0F" w:rsidRDefault="00CB5E0F"/>
    <w:sectPr w:rsidR="00CB5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CAC"/>
    <w:multiLevelType w:val="hybridMultilevel"/>
    <w:tmpl w:val="80EA2226"/>
    <w:lvl w:ilvl="0" w:tplc="C186B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510465"/>
    <w:multiLevelType w:val="hybridMultilevel"/>
    <w:tmpl w:val="9D86CA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76979D4"/>
    <w:multiLevelType w:val="multilevel"/>
    <w:tmpl w:val="1304DB82"/>
    <w:lvl w:ilvl="0">
      <w:start w:val="8"/>
      <w:numFmt w:val="decimal"/>
      <w:lvlText w:val="%1."/>
      <w:lvlJc w:val="left"/>
      <w:pPr>
        <w:tabs>
          <w:tab w:val="num" w:pos="720"/>
        </w:tabs>
        <w:ind w:left="720" w:hanging="360"/>
      </w:pPr>
      <w:rPr>
        <w:b/>
        <w:i/>
        <w:spacing w:val="-2"/>
        <w:sz w:val="26"/>
        <w:szCs w:val="26"/>
      </w:rPr>
    </w:lvl>
    <w:lvl w:ilvl="1">
      <w:start w:val="1"/>
      <w:numFmt w:val="bullet"/>
      <w:lvlText w:val=""/>
      <w:lvlJc w:val="left"/>
      <w:pPr>
        <w:tabs>
          <w:tab w:val="num" w:pos="1440"/>
        </w:tabs>
        <w:ind w:left="1440" w:hanging="360"/>
      </w:pPr>
      <w:rPr>
        <w:rFonts w:ascii="Symbol" w:hAnsi="Symbol" w:cs="Symbol" w:hint="default"/>
        <w:b/>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222ED7"/>
    <w:multiLevelType w:val="hybridMultilevel"/>
    <w:tmpl w:val="320C5A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E3D7CC2"/>
    <w:multiLevelType w:val="hybridMultilevel"/>
    <w:tmpl w:val="CD560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F738A"/>
    <w:multiLevelType w:val="hybridMultilevel"/>
    <w:tmpl w:val="7E0E81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C2917F2"/>
    <w:multiLevelType w:val="hybridMultilevel"/>
    <w:tmpl w:val="9702A7A8"/>
    <w:lvl w:ilvl="0" w:tplc="30FA5026">
      <w:start w:val="1"/>
      <w:numFmt w:val="bullet"/>
      <w:lvlText w:val="-"/>
      <w:lvlJc w:val="left"/>
      <w:pPr>
        <w:tabs>
          <w:tab w:val="num" w:pos="1560"/>
        </w:tabs>
        <w:ind w:left="1560" w:hanging="360"/>
      </w:pPr>
      <w:rPr>
        <w:rFonts w:ascii="Arial" w:hAnsi="Aria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7">
    <w:nsid w:val="1D406623"/>
    <w:multiLevelType w:val="hybridMultilevel"/>
    <w:tmpl w:val="2C8C541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835C48"/>
    <w:multiLevelType w:val="hybridMultilevel"/>
    <w:tmpl w:val="112C04DC"/>
    <w:lvl w:ilvl="0" w:tplc="5C60272E">
      <w:start w:val="1"/>
      <w:numFmt w:val="bullet"/>
      <w:lvlText w:val="-"/>
      <w:lvlJc w:val="left"/>
      <w:pPr>
        <w:tabs>
          <w:tab w:val="num" w:pos="1335"/>
        </w:tabs>
        <w:ind w:left="1335" w:hanging="360"/>
      </w:pPr>
      <w:rPr>
        <w:rFonts w:ascii="Times New Roman" w:hAnsi="Times New Roman" w:cs="Times New Roman" w:hint="default"/>
      </w:rPr>
    </w:lvl>
    <w:lvl w:ilvl="1" w:tplc="04190003">
      <w:start w:val="1"/>
      <w:numFmt w:val="bullet"/>
      <w:lvlText w:val="o"/>
      <w:lvlJc w:val="left"/>
      <w:pPr>
        <w:tabs>
          <w:tab w:val="num" w:pos="2055"/>
        </w:tabs>
        <w:ind w:left="2055" w:hanging="360"/>
      </w:pPr>
      <w:rPr>
        <w:rFonts w:ascii="Courier New" w:hAnsi="Courier New" w:cs="Courier New" w:hint="default"/>
      </w:rPr>
    </w:lvl>
    <w:lvl w:ilvl="2" w:tplc="04190005">
      <w:start w:val="1"/>
      <w:numFmt w:val="bullet"/>
      <w:lvlText w:val=""/>
      <w:lvlJc w:val="left"/>
      <w:pPr>
        <w:tabs>
          <w:tab w:val="num" w:pos="2775"/>
        </w:tabs>
        <w:ind w:left="2775" w:hanging="360"/>
      </w:pPr>
      <w:rPr>
        <w:rFonts w:ascii="Wingdings" w:hAnsi="Wingdings" w:hint="default"/>
      </w:rPr>
    </w:lvl>
    <w:lvl w:ilvl="3" w:tplc="04190001">
      <w:start w:val="1"/>
      <w:numFmt w:val="bullet"/>
      <w:lvlText w:val=""/>
      <w:lvlJc w:val="left"/>
      <w:pPr>
        <w:tabs>
          <w:tab w:val="num" w:pos="3495"/>
        </w:tabs>
        <w:ind w:left="3495" w:hanging="360"/>
      </w:pPr>
      <w:rPr>
        <w:rFonts w:ascii="Symbol" w:hAnsi="Symbol" w:hint="default"/>
      </w:rPr>
    </w:lvl>
    <w:lvl w:ilvl="4" w:tplc="04190003">
      <w:start w:val="1"/>
      <w:numFmt w:val="bullet"/>
      <w:lvlText w:val="o"/>
      <w:lvlJc w:val="left"/>
      <w:pPr>
        <w:tabs>
          <w:tab w:val="num" w:pos="4215"/>
        </w:tabs>
        <w:ind w:left="4215" w:hanging="360"/>
      </w:pPr>
      <w:rPr>
        <w:rFonts w:ascii="Courier New" w:hAnsi="Courier New" w:cs="Courier New" w:hint="default"/>
      </w:rPr>
    </w:lvl>
    <w:lvl w:ilvl="5" w:tplc="04190005">
      <w:start w:val="1"/>
      <w:numFmt w:val="bullet"/>
      <w:lvlText w:val=""/>
      <w:lvlJc w:val="left"/>
      <w:pPr>
        <w:tabs>
          <w:tab w:val="num" w:pos="4935"/>
        </w:tabs>
        <w:ind w:left="4935" w:hanging="360"/>
      </w:pPr>
      <w:rPr>
        <w:rFonts w:ascii="Wingdings" w:hAnsi="Wingdings" w:hint="default"/>
      </w:rPr>
    </w:lvl>
    <w:lvl w:ilvl="6" w:tplc="04190001">
      <w:start w:val="1"/>
      <w:numFmt w:val="bullet"/>
      <w:lvlText w:val=""/>
      <w:lvlJc w:val="left"/>
      <w:pPr>
        <w:tabs>
          <w:tab w:val="num" w:pos="5655"/>
        </w:tabs>
        <w:ind w:left="5655" w:hanging="360"/>
      </w:pPr>
      <w:rPr>
        <w:rFonts w:ascii="Symbol" w:hAnsi="Symbol" w:hint="default"/>
      </w:rPr>
    </w:lvl>
    <w:lvl w:ilvl="7" w:tplc="04190003">
      <w:start w:val="1"/>
      <w:numFmt w:val="bullet"/>
      <w:lvlText w:val="o"/>
      <w:lvlJc w:val="left"/>
      <w:pPr>
        <w:tabs>
          <w:tab w:val="num" w:pos="6375"/>
        </w:tabs>
        <w:ind w:left="6375" w:hanging="360"/>
      </w:pPr>
      <w:rPr>
        <w:rFonts w:ascii="Courier New" w:hAnsi="Courier New" w:cs="Courier New" w:hint="default"/>
      </w:rPr>
    </w:lvl>
    <w:lvl w:ilvl="8" w:tplc="04190005">
      <w:start w:val="1"/>
      <w:numFmt w:val="bullet"/>
      <w:lvlText w:val=""/>
      <w:lvlJc w:val="left"/>
      <w:pPr>
        <w:tabs>
          <w:tab w:val="num" w:pos="7095"/>
        </w:tabs>
        <w:ind w:left="7095" w:hanging="360"/>
      </w:pPr>
      <w:rPr>
        <w:rFonts w:ascii="Wingdings" w:hAnsi="Wingdings" w:hint="default"/>
      </w:rPr>
    </w:lvl>
  </w:abstractNum>
  <w:abstractNum w:abstractNumId="9">
    <w:nsid w:val="30531AAF"/>
    <w:multiLevelType w:val="hybridMultilevel"/>
    <w:tmpl w:val="C53656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895E65"/>
    <w:multiLevelType w:val="hybridMultilevel"/>
    <w:tmpl w:val="19F4F5F6"/>
    <w:lvl w:ilvl="0" w:tplc="0CDE0B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B55373"/>
    <w:multiLevelType w:val="hybridMultilevel"/>
    <w:tmpl w:val="4B2A208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2">
    <w:nsid w:val="3823448D"/>
    <w:multiLevelType w:val="multilevel"/>
    <w:tmpl w:val="256E5CBC"/>
    <w:lvl w:ilvl="0">
      <w:start w:val="1"/>
      <w:numFmt w:val="decimal"/>
      <w:lvlText w:val="%1."/>
      <w:lvlJc w:val="left"/>
      <w:pPr>
        <w:tabs>
          <w:tab w:val="num" w:pos="720"/>
        </w:tabs>
        <w:ind w:left="720" w:hanging="360"/>
      </w:pPr>
      <w:rPr>
        <w:b/>
        <w:i w:val="0"/>
        <w:spacing w:val="-2"/>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9884A3B"/>
    <w:multiLevelType w:val="hybridMultilevel"/>
    <w:tmpl w:val="1F1CC7EC"/>
    <w:lvl w:ilvl="0" w:tplc="66B00148">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0A631E"/>
    <w:multiLevelType w:val="hybridMultilevel"/>
    <w:tmpl w:val="9BBAC6E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2C45A6"/>
    <w:multiLevelType w:val="hybridMultilevel"/>
    <w:tmpl w:val="593E0644"/>
    <w:lvl w:ilvl="0" w:tplc="27C886F6">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CA77F2"/>
    <w:multiLevelType w:val="hybridMultilevel"/>
    <w:tmpl w:val="78AA80FA"/>
    <w:lvl w:ilvl="0" w:tplc="30FA5026">
      <w:start w:val="1"/>
      <w:numFmt w:val="bullet"/>
      <w:lvlText w:val="-"/>
      <w:lvlJc w:val="left"/>
      <w:pPr>
        <w:tabs>
          <w:tab w:val="num" w:pos="795"/>
        </w:tabs>
        <w:ind w:left="795" w:hanging="360"/>
      </w:pPr>
      <w:rPr>
        <w:rFonts w:ascii="Arial" w:hAnsi="Arial" w:hint="default"/>
      </w:rPr>
    </w:lvl>
    <w:lvl w:ilvl="1" w:tplc="0419000F">
      <w:start w:val="1"/>
      <w:numFmt w:val="decimal"/>
      <w:lvlText w:val="%2."/>
      <w:lvlJc w:val="left"/>
      <w:pPr>
        <w:tabs>
          <w:tab w:val="num" w:pos="1515"/>
        </w:tabs>
        <w:ind w:left="1515" w:hanging="360"/>
      </w:pPr>
      <w:rPr>
        <w:rFonts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nsid w:val="43265B7F"/>
    <w:multiLevelType w:val="hybridMultilevel"/>
    <w:tmpl w:val="BCEC2F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35D1278"/>
    <w:multiLevelType w:val="hybridMultilevel"/>
    <w:tmpl w:val="80E40A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BF089A"/>
    <w:multiLevelType w:val="hybridMultilevel"/>
    <w:tmpl w:val="354059C0"/>
    <w:lvl w:ilvl="0" w:tplc="30FA5026">
      <w:start w:val="1"/>
      <w:numFmt w:val="bullet"/>
      <w:lvlText w:val="-"/>
      <w:lvlJc w:val="left"/>
      <w:pPr>
        <w:tabs>
          <w:tab w:val="num" w:pos="1560"/>
        </w:tabs>
        <w:ind w:left="1560" w:hanging="360"/>
      </w:pPr>
      <w:rPr>
        <w:rFonts w:ascii="Arial" w:hAnsi="Aria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0">
    <w:nsid w:val="46B00548"/>
    <w:multiLevelType w:val="hybridMultilevel"/>
    <w:tmpl w:val="B30A1DC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DA4489A"/>
    <w:multiLevelType w:val="hybridMultilevel"/>
    <w:tmpl w:val="238295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9B13242"/>
    <w:multiLevelType w:val="hybridMultilevel"/>
    <w:tmpl w:val="A7781C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A74D28"/>
    <w:multiLevelType w:val="hybridMultilevel"/>
    <w:tmpl w:val="7A84B576"/>
    <w:lvl w:ilvl="0" w:tplc="B72A4168">
      <w:start w:val="1"/>
      <w:numFmt w:val="bullet"/>
      <w:lvlText w:val="-"/>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CC66975"/>
    <w:multiLevelType w:val="hybridMultilevel"/>
    <w:tmpl w:val="1C041044"/>
    <w:lvl w:ilvl="0" w:tplc="30FA5026">
      <w:start w:val="1"/>
      <w:numFmt w:val="bullet"/>
      <w:lvlText w:val="-"/>
      <w:lvlJc w:val="left"/>
      <w:pPr>
        <w:tabs>
          <w:tab w:val="num" w:pos="720"/>
        </w:tabs>
        <w:ind w:left="720" w:hanging="360"/>
      </w:pPr>
      <w:rPr>
        <w:rFonts w:ascii="Arial" w:hAnsi="Arial" w:hint="default"/>
      </w:rPr>
    </w:lvl>
    <w:lvl w:ilvl="1" w:tplc="27C886F6">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3C95482"/>
    <w:multiLevelType w:val="hybridMultilevel"/>
    <w:tmpl w:val="B14893A2"/>
    <w:lvl w:ilvl="0" w:tplc="30FA5026">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6AA5E1D"/>
    <w:multiLevelType w:val="hybridMultilevel"/>
    <w:tmpl w:val="0BC2650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6F5133E4"/>
    <w:multiLevelType w:val="hybridMultilevel"/>
    <w:tmpl w:val="033A18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08F0024"/>
    <w:multiLevelType w:val="hybridMultilevel"/>
    <w:tmpl w:val="415CC86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7B827832"/>
    <w:multiLevelType w:val="hybridMultilevel"/>
    <w:tmpl w:val="E0501D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C6A49D9"/>
    <w:multiLevelType w:val="hybridMultilevel"/>
    <w:tmpl w:val="BCB282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0"/>
  </w:num>
  <w:num w:numId="3">
    <w:abstractNumId w:val="12"/>
  </w:num>
  <w:num w:numId="4">
    <w:abstractNumId w:val="2"/>
  </w:num>
  <w:num w:numId="5">
    <w:abstractNumId w:val="21"/>
  </w:num>
  <w:num w:numId="6">
    <w:abstractNumId w:val="8"/>
  </w:num>
  <w:num w:numId="7">
    <w:abstractNumId w:val="13"/>
  </w:num>
  <w:num w:numId="8">
    <w:abstractNumId w:val="4"/>
  </w:num>
  <w:num w:numId="9">
    <w:abstractNumId w:val="23"/>
  </w:num>
  <w:num w:numId="10">
    <w:abstractNumId w:val="30"/>
  </w:num>
  <w:num w:numId="11">
    <w:abstractNumId w:val="15"/>
  </w:num>
  <w:num w:numId="12">
    <w:abstractNumId w:val="16"/>
  </w:num>
  <w:num w:numId="13">
    <w:abstractNumId w:val="6"/>
  </w:num>
  <w:num w:numId="14">
    <w:abstractNumId w:val="19"/>
  </w:num>
  <w:num w:numId="15">
    <w:abstractNumId w:val="24"/>
  </w:num>
  <w:num w:numId="16">
    <w:abstractNumId w:val="25"/>
  </w:num>
  <w:num w:numId="17">
    <w:abstractNumId w:val="20"/>
  </w:num>
  <w:num w:numId="18">
    <w:abstractNumId w:val="7"/>
  </w:num>
  <w:num w:numId="19">
    <w:abstractNumId w:val="26"/>
  </w:num>
  <w:num w:numId="20">
    <w:abstractNumId w:val="29"/>
  </w:num>
  <w:num w:numId="21">
    <w:abstractNumId w:val="17"/>
  </w:num>
  <w:num w:numId="22">
    <w:abstractNumId w:val="27"/>
  </w:num>
  <w:num w:numId="23">
    <w:abstractNumId w:val="1"/>
  </w:num>
  <w:num w:numId="24">
    <w:abstractNumId w:val="3"/>
  </w:num>
  <w:num w:numId="25">
    <w:abstractNumId w:val="11"/>
  </w:num>
  <w:num w:numId="26">
    <w:abstractNumId w:val="28"/>
  </w:num>
  <w:num w:numId="27">
    <w:abstractNumId w:val="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FD"/>
    <w:rsid w:val="00001A25"/>
    <w:rsid w:val="00002ABC"/>
    <w:rsid w:val="0002283F"/>
    <w:rsid w:val="00024804"/>
    <w:rsid w:val="00033321"/>
    <w:rsid w:val="00035794"/>
    <w:rsid w:val="000418DE"/>
    <w:rsid w:val="000523C7"/>
    <w:rsid w:val="0005252C"/>
    <w:rsid w:val="00054F62"/>
    <w:rsid w:val="00061C96"/>
    <w:rsid w:val="000661EF"/>
    <w:rsid w:val="00066F53"/>
    <w:rsid w:val="00076424"/>
    <w:rsid w:val="00076FFF"/>
    <w:rsid w:val="000853AC"/>
    <w:rsid w:val="00097949"/>
    <w:rsid w:val="000A09EE"/>
    <w:rsid w:val="000A32DE"/>
    <w:rsid w:val="000B2DA9"/>
    <w:rsid w:val="000B7FAA"/>
    <w:rsid w:val="000D0819"/>
    <w:rsid w:val="000D4B85"/>
    <w:rsid w:val="000D526A"/>
    <w:rsid w:val="000D6D5D"/>
    <w:rsid w:val="000D7BCE"/>
    <w:rsid w:val="000F4D7E"/>
    <w:rsid w:val="000F71BC"/>
    <w:rsid w:val="00100330"/>
    <w:rsid w:val="0010075F"/>
    <w:rsid w:val="00107248"/>
    <w:rsid w:val="0011783A"/>
    <w:rsid w:val="001216B7"/>
    <w:rsid w:val="001240D0"/>
    <w:rsid w:val="00147C07"/>
    <w:rsid w:val="001539A3"/>
    <w:rsid w:val="00155F3E"/>
    <w:rsid w:val="00156A74"/>
    <w:rsid w:val="001615F1"/>
    <w:rsid w:val="00166F73"/>
    <w:rsid w:val="00172070"/>
    <w:rsid w:val="00175806"/>
    <w:rsid w:val="0018295E"/>
    <w:rsid w:val="00193979"/>
    <w:rsid w:val="001A036D"/>
    <w:rsid w:val="001A1297"/>
    <w:rsid w:val="001B7ECD"/>
    <w:rsid w:val="001C5D6D"/>
    <w:rsid w:val="001D0EEA"/>
    <w:rsid w:val="001E1975"/>
    <w:rsid w:val="001E7254"/>
    <w:rsid w:val="001F2D09"/>
    <w:rsid w:val="00204D11"/>
    <w:rsid w:val="00212D1C"/>
    <w:rsid w:val="0021312A"/>
    <w:rsid w:val="00226B28"/>
    <w:rsid w:val="0022773D"/>
    <w:rsid w:val="00231988"/>
    <w:rsid w:val="00231A93"/>
    <w:rsid w:val="0024279C"/>
    <w:rsid w:val="0026273C"/>
    <w:rsid w:val="0026317F"/>
    <w:rsid w:val="00264EF0"/>
    <w:rsid w:val="0026517D"/>
    <w:rsid w:val="00272489"/>
    <w:rsid w:val="002733A1"/>
    <w:rsid w:val="00281350"/>
    <w:rsid w:val="00284C17"/>
    <w:rsid w:val="00291A17"/>
    <w:rsid w:val="00291DB5"/>
    <w:rsid w:val="00295D8F"/>
    <w:rsid w:val="002A5EEE"/>
    <w:rsid w:val="002A7583"/>
    <w:rsid w:val="002C722C"/>
    <w:rsid w:val="002E4D03"/>
    <w:rsid w:val="002E5447"/>
    <w:rsid w:val="002E60AA"/>
    <w:rsid w:val="002E633B"/>
    <w:rsid w:val="002E78FF"/>
    <w:rsid w:val="002F4A9A"/>
    <w:rsid w:val="00302F82"/>
    <w:rsid w:val="00305AF5"/>
    <w:rsid w:val="00310578"/>
    <w:rsid w:val="00313D42"/>
    <w:rsid w:val="00313DA4"/>
    <w:rsid w:val="003171A7"/>
    <w:rsid w:val="00324A9F"/>
    <w:rsid w:val="00345678"/>
    <w:rsid w:val="00347ACE"/>
    <w:rsid w:val="0036272D"/>
    <w:rsid w:val="00375247"/>
    <w:rsid w:val="0038759E"/>
    <w:rsid w:val="003877DB"/>
    <w:rsid w:val="00390E92"/>
    <w:rsid w:val="00393149"/>
    <w:rsid w:val="0039341E"/>
    <w:rsid w:val="003969A0"/>
    <w:rsid w:val="003A22FD"/>
    <w:rsid w:val="003B0D75"/>
    <w:rsid w:val="003B22E6"/>
    <w:rsid w:val="003B365C"/>
    <w:rsid w:val="003B4945"/>
    <w:rsid w:val="003B4AEA"/>
    <w:rsid w:val="003B51FD"/>
    <w:rsid w:val="003C0A2B"/>
    <w:rsid w:val="003C25AE"/>
    <w:rsid w:val="003D5F44"/>
    <w:rsid w:val="003E32DA"/>
    <w:rsid w:val="003E5DAF"/>
    <w:rsid w:val="00412DC9"/>
    <w:rsid w:val="00413034"/>
    <w:rsid w:val="00416179"/>
    <w:rsid w:val="00424666"/>
    <w:rsid w:val="00431CCB"/>
    <w:rsid w:val="004444DC"/>
    <w:rsid w:val="00450188"/>
    <w:rsid w:val="00450F20"/>
    <w:rsid w:val="00457F11"/>
    <w:rsid w:val="00461819"/>
    <w:rsid w:val="00472549"/>
    <w:rsid w:val="00474880"/>
    <w:rsid w:val="00482C38"/>
    <w:rsid w:val="00482D36"/>
    <w:rsid w:val="00482D98"/>
    <w:rsid w:val="004A4688"/>
    <w:rsid w:val="004A533E"/>
    <w:rsid w:val="004A5362"/>
    <w:rsid w:val="004A645D"/>
    <w:rsid w:val="004B3679"/>
    <w:rsid w:val="004B54F7"/>
    <w:rsid w:val="004B648C"/>
    <w:rsid w:val="004C0672"/>
    <w:rsid w:val="004D2854"/>
    <w:rsid w:val="004D454E"/>
    <w:rsid w:val="004F2CC8"/>
    <w:rsid w:val="00505C17"/>
    <w:rsid w:val="0051528F"/>
    <w:rsid w:val="005164F2"/>
    <w:rsid w:val="00520244"/>
    <w:rsid w:val="00520513"/>
    <w:rsid w:val="00532514"/>
    <w:rsid w:val="00536408"/>
    <w:rsid w:val="00536D20"/>
    <w:rsid w:val="00542C01"/>
    <w:rsid w:val="00546D52"/>
    <w:rsid w:val="005531B3"/>
    <w:rsid w:val="00563489"/>
    <w:rsid w:val="00565589"/>
    <w:rsid w:val="00567127"/>
    <w:rsid w:val="00567EB6"/>
    <w:rsid w:val="00572043"/>
    <w:rsid w:val="0057611E"/>
    <w:rsid w:val="005819AD"/>
    <w:rsid w:val="005841C5"/>
    <w:rsid w:val="005905CA"/>
    <w:rsid w:val="0059397F"/>
    <w:rsid w:val="00596B69"/>
    <w:rsid w:val="005A349F"/>
    <w:rsid w:val="005B233C"/>
    <w:rsid w:val="005B3337"/>
    <w:rsid w:val="005B695B"/>
    <w:rsid w:val="005C01F6"/>
    <w:rsid w:val="005C31FF"/>
    <w:rsid w:val="005D41E2"/>
    <w:rsid w:val="005D612D"/>
    <w:rsid w:val="005E3BBE"/>
    <w:rsid w:val="005F3096"/>
    <w:rsid w:val="005F5A46"/>
    <w:rsid w:val="005F7E50"/>
    <w:rsid w:val="00602A34"/>
    <w:rsid w:val="00613881"/>
    <w:rsid w:val="00621212"/>
    <w:rsid w:val="006231C6"/>
    <w:rsid w:val="006271CC"/>
    <w:rsid w:val="00633854"/>
    <w:rsid w:val="006470CC"/>
    <w:rsid w:val="006536B0"/>
    <w:rsid w:val="00667F5A"/>
    <w:rsid w:val="00677929"/>
    <w:rsid w:val="00680FB0"/>
    <w:rsid w:val="00687E99"/>
    <w:rsid w:val="006A195E"/>
    <w:rsid w:val="006A5BEF"/>
    <w:rsid w:val="006B0362"/>
    <w:rsid w:val="006B32EA"/>
    <w:rsid w:val="006B4B73"/>
    <w:rsid w:val="006B51E4"/>
    <w:rsid w:val="006B6D7E"/>
    <w:rsid w:val="006C3D3F"/>
    <w:rsid w:val="006C68AC"/>
    <w:rsid w:val="006E0F72"/>
    <w:rsid w:val="006E5FD3"/>
    <w:rsid w:val="006E6927"/>
    <w:rsid w:val="006F7B6E"/>
    <w:rsid w:val="0070079F"/>
    <w:rsid w:val="007016E1"/>
    <w:rsid w:val="00703C33"/>
    <w:rsid w:val="00705D4E"/>
    <w:rsid w:val="00705ECF"/>
    <w:rsid w:val="00710E8D"/>
    <w:rsid w:val="00713201"/>
    <w:rsid w:val="00715CB1"/>
    <w:rsid w:val="00716B6F"/>
    <w:rsid w:val="00720542"/>
    <w:rsid w:val="00722F53"/>
    <w:rsid w:val="0072396D"/>
    <w:rsid w:val="00724C95"/>
    <w:rsid w:val="007270E2"/>
    <w:rsid w:val="007356CE"/>
    <w:rsid w:val="00767454"/>
    <w:rsid w:val="0078536E"/>
    <w:rsid w:val="0079001A"/>
    <w:rsid w:val="00791DB6"/>
    <w:rsid w:val="0079273F"/>
    <w:rsid w:val="00793D85"/>
    <w:rsid w:val="007A1736"/>
    <w:rsid w:val="007A2689"/>
    <w:rsid w:val="007D2622"/>
    <w:rsid w:val="007D3E50"/>
    <w:rsid w:val="007E5E29"/>
    <w:rsid w:val="007E636C"/>
    <w:rsid w:val="007F0285"/>
    <w:rsid w:val="007F59F2"/>
    <w:rsid w:val="00801AA3"/>
    <w:rsid w:val="008045EF"/>
    <w:rsid w:val="00813365"/>
    <w:rsid w:val="00816B0F"/>
    <w:rsid w:val="00823C1D"/>
    <w:rsid w:val="008375F2"/>
    <w:rsid w:val="00837970"/>
    <w:rsid w:val="008562B7"/>
    <w:rsid w:val="0086218F"/>
    <w:rsid w:val="00865B95"/>
    <w:rsid w:val="00867CD1"/>
    <w:rsid w:val="00871421"/>
    <w:rsid w:val="00874BB3"/>
    <w:rsid w:val="00881CFB"/>
    <w:rsid w:val="00885666"/>
    <w:rsid w:val="0089098E"/>
    <w:rsid w:val="00894AB1"/>
    <w:rsid w:val="008C331A"/>
    <w:rsid w:val="008D1342"/>
    <w:rsid w:val="008D173D"/>
    <w:rsid w:val="008D396F"/>
    <w:rsid w:val="008E0941"/>
    <w:rsid w:val="008E519A"/>
    <w:rsid w:val="008F304C"/>
    <w:rsid w:val="008F3F2E"/>
    <w:rsid w:val="0090021D"/>
    <w:rsid w:val="00904AD2"/>
    <w:rsid w:val="00907ACD"/>
    <w:rsid w:val="00914F5F"/>
    <w:rsid w:val="00915EA4"/>
    <w:rsid w:val="00917539"/>
    <w:rsid w:val="00925B94"/>
    <w:rsid w:val="0093101A"/>
    <w:rsid w:val="0093362F"/>
    <w:rsid w:val="009408CE"/>
    <w:rsid w:val="00941CA4"/>
    <w:rsid w:val="009429F4"/>
    <w:rsid w:val="0094338F"/>
    <w:rsid w:val="00952B86"/>
    <w:rsid w:val="00952FB6"/>
    <w:rsid w:val="00954B18"/>
    <w:rsid w:val="0099325E"/>
    <w:rsid w:val="00995A6D"/>
    <w:rsid w:val="009A10EE"/>
    <w:rsid w:val="009A140A"/>
    <w:rsid w:val="009B37F4"/>
    <w:rsid w:val="009B3C01"/>
    <w:rsid w:val="009B7896"/>
    <w:rsid w:val="009C03D3"/>
    <w:rsid w:val="009C4014"/>
    <w:rsid w:val="009C65A5"/>
    <w:rsid w:val="009C72BB"/>
    <w:rsid w:val="009C7995"/>
    <w:rsid w:val="009D1889"/>
    <w:rsid w:val="009D18A1"/>
    <w:rsid w:val="009D38E8"/>
    <w:rsid w:val="009D5A2A"/>
    <w:rsid w:val="009F19E1"/>
    <w:rsid w:val="009F45CB"/>
    <w:rsid w:val="009F7735"/>
    <w:rsid w:val="00A20C65"/>
    <w:rsid w:val="00A2363A"/>
    <w:rsid w:val="00A41A51"/>
    <w:rsid w:val="00A44193"/>
    <w:rsid w:val="00A450EA"/>
    <w:rsid w:val="00A474BD"/>
    <w:rsid w:val="00A50478"/>
    <w:rsid w:val="00A50F47"/>
    <w:rsid w:val="00A550BC"/>
    <w:rsid w:val="00A560A5"/>
    <w:rsid w:val="00A70100"/>
    <w:rsid w:val="00A71C4B"/>
    <w:rsid w:val="00A7592F"/>
    <w:rsid w:val="00A84CC4"/>
    <w:rsid w:val="00AB34C3"/>
    <w:rsid w:val="00AD5FD4"/>
    <w:rsid w:val="00B00213"/>
    <w:rsid w:val="00B03F21"/>
    <w:rsid w:val="00B10B94"/>
    <w:rsid w:val="00B14BC8"/>
    <w:rsid w:val="00B15B4C"/>
    <w:rsid w:val="00B226F7"/>
    <w:rsid w:val="00B26295"/>
    <w:rsid w:val="00B26D86"/>
    <w:rsid w:val="00B348E6"/>
    <w:rsid w:val="00B37FD7"/>
    <w:rsid w:val="00B42CEB"/>
    <w:rsid w:val="00B44F6F"/>
    <w:rsid w:val="00B50B3F"/>
    <w:rsid w:val="00B567C7"/>
    <w:rsid w:val="00B70E1E"/>
    <w:rsid w:val="00B71ACE"/>
    <w:rsid w:val="00B81575"/>
    <w:rsid w:val="00B86A0D"/>
    <w:rsid w:val="00B91E79"/>
    <w:rsid w:val="00BA14A9"/>
    <w:rsid w:val="00BA3907"/>
    <w:rsid w:val="00BA779C"/>
    <w:rsid w:val="00BB6D17"/>
    <w:rsid w:val="00BC07CB"/>
    <w:rsid w:val="00BE2FB2"/>
    <w:rsid w:val="00BE3D41"/>
    <w:rsid w:val="00BF19A6"/>
    <w:rsid w:val="00BF208B"/>
    <w:rsid w:val="00BF209A"/>
    <w:rsid w:val="00BF3EAD"/>
    <w:rsid w:val="00BF491E"/>
    <w:rsid w:val="00C01215"/>
    <w:rsid w:val="00C02D7E"/>
    <w:rsid w:val="00C04D44"/>
    <w:rsid w:val="00C1031B"/>
    <w:rsid w:val="00C106E3"/>
    <w:rsid w:val="00C1702B"/>
    <w:rsid w:val="00C17197"/>
    <w:rsid w:val="00C37B03"/>
    <w:rsid w:val="00C442C8"/>
    <w:rsid w:val="00C4437C"/>
    <w:rsid w:val="00C46A4D"/>
    <w:rsid w:val="00C47890"/>
    <w:rsid w:val="00C55801"/>
    <w:rsid w:val="00C61FF4"/>
    <w:rsid w:val="00C63AD7"/>
    <w:rsid w:val="00C66A2C"/>
    <w:rsid w:val="00C7701A"/>
    <w:rsid w:val="00C916F9"/>
    <w:rsid w:val="00C9493F"/>
    <w:rsid w:val="00C97872"/>
    <w:rsid w:val="00CA5A40"/>
    <w:rsid w:val="00CA7072"/>
    <w:rsid w:val="00CB4DEC"/>
    <w:rsid w:val="00CB5E0F"/>
    <w:rsid w:val="00CB65C3"/>
    <w:rsid w:val="00CC029E"/>
    <w:rsid w:val="00CC3779"/>
    <w:rsid w:val="00CC54E1"/>
    <w:rsid w:val="00CD3002"/>
    <w:rsid w:val="00CD6FA8"/>
    <w:rsid w:val="00CE2F71"/>
    <w:rsid w:val="00CE2F9D"/>
    <w:rsid w:val="00CF3605"/>
    <w:rsid w:val="00D000C6"/>
    <w:rsid w:val="00D00B56"/>
    <w:rsid w:val="00D026CD"/>
    <w:rsid w:val="00D027F9"/>
    <w:rsid w:val="00D046B6"/>
    <w:rsid w:val="00D124A4"/>
    <w:rsid w:val="00D15CA8"/>
    <w:rsid w:val="00D30A57"/>
    <w:rsid w:val="00D30B9C"/>
    <w:rsid w:val="00D30BA1"/>
    <w:rsid w:val="00D3171C"/>
    <w:rsid w:val="00D324EA"/>
    <w:rsid w:val="00D33D50"/>
    <w:rsid w:val="00D403E2"/>
    <w:rsid w:val="00D4503B"/>
    <w:rsid w:val="00D45BE7"/>
    <w:rsid w:val="00D47733"/>
    <w:rsid w:val="00D51BB8"/>
    <w:rsid w:val="00D52E46"/>
    <w:rsid w:val="00D54ACE"/>
    <w:rsid w:val="00D57CFC"/>
    <w:rsid w:val="00D6390B"/>
    <w:rsid w:val="00D66BF0"/>
    <w:rsid w:val="00D755BC"/>
    <w:rsid w:val="00D76A18"/>
    <w:rsid w:val="00D93256"/>
    <w:rsid w:val="00DA217B"/>
    <w:rsid w:val="00DA7F94"/>
    <w:rsid w:val="00DB4FD2"/>
    <w:rsid w:val="00DC766B"/>
    <w:rsid w:val="00DD0207"/>
    <w:rsid w:val="00DE5F00"/>
    <w:rsid w:val="00DF7022"/>
    <w:rsid w:val="00E01FD3"/>
    <w:rsid w:val="00E1257B"/>
    <w:rsid w:val="00E17266"/>
    <w:rsid w:val="00E205E4"/>
    <w:rsid w:val="00E20716"/>
    <w:rsid w:val="00E25974"/>
    <w:rsid w:val="00E34E43"/>
    <w:rsid w:val="00E40096"/>
    <w:rsid w:val="00E51AB0"/>
    <w:rsid w:val="00E554DF"/>
    <w:rsid w:val="00E645F2"/>
    <w:rsid w:val="00E66DF2"/>
    <w:rsid w:val="00E72ABA"/>
    <w:rsid w:val="00E77EA3"/>
    <w:rsid w:val="00E915C3"/>
    <w:rsid w:val="00E922DD"/>
    <w:rsid w:val="00E97E5B"/>
    <w:rsid w:val="00EA035C"/>
    <w:rsid w:val="00EA1A95"/>
    <w:rsid w:val="00EA6FB2"/>
    <w:rsid w:val="00EB0144"/>
    <w:rsid w:val="00EC0935"/>
    <w:rsid w:val="00EC1495"/>
    <w:rsid w:val="00EC3BC3"/>
    <w:rsid w:val="00ED298B"/>
    <w:rsid w:val="00ED6309"/>
    <w:rsid w:val="00ED72FE"/>
    <w:rsid w:val="00ED74C3"/>
    <w:rsid w:val="00EE3C1F"/>
    <w:rsid w:val="00EF0817"/>
    <w:rsid w:val="00EF66E5"/>
    <w:rsid w:val="00F11DFD"/>
    <w:rsid w:val="00F20176"/>
    <w:rsid w:val="00F205A9"/>
    <w:rsid w:val="00F20DC2"/>
    <w:rsid w:val="00F32EBE"/>
    <w:rsid w:val="00F35F45"/>
    <w:rsid w:val="00F41C6C"/>
    <w:rsid w:val="00F463B4"/>
    <w:rsid w:val="00F60109"/>
    <w:rsid w:val="00F76DF6"/>
    <w:rsid w:val="00F85C12"/>
    <w:rsid w:val="00F86CCF"/>
    <w:rsid w:val="00F910A1"/>
    <w:rsid w:val="00F96AB1"/>
    <w:rsid w:val="00FA28CA"/>
    <w:rsid w:val="00FA3823"/>
    <w:rsid w:val="00FA4191"/>
    <w:rsid w:val="00FA5920"/>
    <w:rsid w:val="00FB0759"/>
    <w:rsid w:val="00FB428C"/>
    <w:rsid w:val="00FB4ED5"/>
    <w:rsid w:val="00FB57E1"/>
    <w:rsid w:val="00FB6407"/>
    <w:rsid w:val="00FC5DC0"/>
    <w:rsid w:val="00FE0B11"/>
    <w:rsid w:val="00FE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2F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22FD"/>
    <w:pPr>
      <w:keepNext/>
      <w:widowControl w:val="0"/>
      <w:spacing w:line="288" w:lineRule="auto"/>
      <w:ind w:firstLine="708"/>
      <w:jc w:val="both"/>
      <w:outlineLvl w:val="0"/>
    </w:pPr>
    <w:rPr>
      <w:sz w:val="28"/>
      <w:szCs w:val="28"/>
    </w:rPr>
  </w:style>
  <w:style w:type="paragraph" w:styleId="2">
    <w:name w:val="heading 2"/>
    <w:basedOn w:val="a"/>
    <w:next w:val="a"/>
    <w:link w:val="20"/>
    <w:qFormat/>
    <w:rsid w:val="003A22FD"/>
    <w:pPr>
      <w:widowControl w:val="0"/>
      <w:spacing w:before="300" w:after="120"/>
      <w:outlineLvl w:val="1"/>
    </w:pPr>
    <w:rPr>
      <w:b/>
      <w:i/>
      <w:iCs/>
      <w:color w:val="0000FF"/>
      <w:spacing w:val="20"/>
      <w:sz w:val="24"/>
    </w:rPr>
  </w:style>
  <w:style w:type="paragraph" w:styleId="3">
    <w:name w:val="heading 3"/>
    <w:basedOn w:val="a"/>
    <w:next w:val="a"/>
    <w:link w:val="30"/>
    <w:qFormat/>
    <w:rsid w:val="003A22FD"/>
    <w:pPr>
      <w:keepNext/>
      <w:outlineLvl w:val="2"/>
    </w:pPr>
    <w:rPr>
      <w:b/>
      <w:bCs/>
      <w:i/>
      <w:iCs/>
      <w:sz w:val="24"/>
      <w:szCs w:val="24"/>
    </w:rPr>
  </w:style>
  <w:style w:type="paragraph" w:styleId="4">
    <w:name w:val="heading 4"/>
    <w:basedOn w:val="a"/>
    <w:next w:val="a"/>
    <w:link w:val="40"/>
    <w:qFormat/>
    <w:rsid w:val="003A22FD"/>
    <w:pPr>
      <w:keepNext/>
      <w:ind w:firstLine="709"/>
      <w:jc w:val="both"/>
      <w:outlineLvl w:val="3"/>
    </w:pPr>
    <w:rPr>
      <w:b/>
      <w:bCs/>
      <w:i/>
      <w:iCs/>
      <w:sz w:val="26"/>
      <w:szCs w:val="26"/>
    </w:rPr>
  </w:style>
  <w:style w:type="paragraph" w:styleId="7">
    <w:name w:val="heading 7"/>
    <w:basedOn w:val="a"/>
    <w:next w:val="a"/>
    <w:link w:val="70"/>
    <w:qFormat/>
    <w:rsid w:val="003A22FD"/>
    <w:pPr>
      <w:keepNext/>
      <w:overflowPunct w:val="0"/>
      <w:autoSpaceDE w:val="0"/>
      <w:autoSpaceDN w:val="0"/>
      <w:adjustRightInd w:val="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A5BEF"/>
    <w:pPr>
      <w:spacing w:after="0" w:line="240" w:lineRule="auto"/>
    </w:pPr>
  </w:style>
  <w:style w:type="character" w:customStyle="1" w:styleId="10">
    <w:name w:val="Заголовок 1 Знак"/>
    <w:basedOn w:val="a0"/>
    <w:link w:val="1"/>
    <w:rsid w:val="003A22FD"/>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3A22FD"/>
    <w:rPr>
      <w:rFonts w:ascii="Times New Roman" w:eastAsia="Times New Roman" w:hAnsi="Times New Roman" w:cs="Times New Roman"/>
      <w:b/>
      <w:i/>
      <w:iCs/>
      <w:color w:val="0000FF"/>
      <w:spacing w:val="20"/>
      <w:sz w:val="24"/>
      <w:szCs w:val="20"/>
      <w:lang w:eastAsia="ru-RU"/>
    </w:rPr>
  </w:style>
  <w:style w:type="character" w:customStyle="1" w:styleId="30">
    <w:name w:val="Заголовок 3 Знак"/>
    <w:basedOn w:val="a0"/>
    <w:link w:val="3"/>
    <w:rsid w:val="003A22FD"/>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3A22F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3A22FD"/>
    <w:rPr>
      <w:rFonts w:ascii="Times New Roman" w:eastAsia="Times New Roman" w:hAnsi="Times New Roman" w:cs="Times New Roman"/>
      <w:b/>
      <w:bCs/>
      <w:sz w:val="28"/>
      <w:szCs w:val="20"/>
      <w:lang w:eastAsia="ru-RU"/>
    </w:rPr>
  </w:style>
  <w:style w:type="paragraph" w:styleId="31">
    <w:name w:val="Body Text Indent 3"/>
    <w:basedOn w:val="a"/>
    <w:link w:val="32"/>
    <w:rsid w:val="003A22FD"/>
    <w:pPr>
      <w:ind w:firstLine="720"/>
      <w:jc w:val="both"/>
    </w:pPr>
    <w:rPr>
      <w:sz w:val="24"/>
    </w:rPr>
  </w:style>
  <w:style w:type="character" w:customStyle="1" w:styleId="32">
    <w:name w:val="Основной текст с отступом 3 Знак"/>
    <w:basedOn w:val="a0"/>
    <w:link w:val="31"/>
    <w:rsid w:val="003A22FD"/>
    <w:rPr>
      <w:rFonts w:ascii="Times New Roman" w:eastAsia="Times New Roman" w:hAnsi="Times New Roman" w:cs="Times New Roman"/>
      <w:sz w:val="24"/>
      <w:szCs w:val="20"/>
      <w:lang w:eastAsia="ru-RU"/>
    </w:rPr>
  </w:style>
  <w:style w:type="character" w:styleId="a4">
    <w:name w:val="Hyperlink"/>
    <w:uiPriority w:val="99"/>
    <w:rsid w:val="003A22FD"/>
    <w:rPr>
      <w:color w:val="0000FF"/>
      <w:u w:val="single"/>
    </w:rPr>
  </w:style>
  <w:style w:type="paragraph" w:styleId="a5">
    <w:name w:val="Balloon Text"/>
    <w:basedOn w:val="a"/>
    <w:link w:val="a6"/>
    <w:uiPriority w:val="99"/>
    <w:semiHidden/>
    <w:unhideWhenUsed/>
    <w:rsid w:val="003A22FD"/>
    <w:rPr>
      <w:rFonts w:ascii="Tahoma" w:hAnsi="Tahoma" w:cs="Tahoma"/>
      <w:sz w:val="16"/>
      <w:szCs w:val="16"/>
    </w:rPr>
  </w:style>
  <w:style w:type="character" w:customStyle="1" w:styleId="a6">
    <w:name w:val="Текст выноски Знак"/>
    <w:basedOn w:val="a0"/>
    <w:link w:val="a5"/>
    <w:uiPriority w:val="99"/>
    <w:semiHidden/>
    <w:rsid w:val="003A22FD"/>
    <w:rPr>
      <w:rFonts w:ascii="Tahoma" w:eastAsia="Times New Roman" w:hAnsi="Tahoma" w:cs="Tahoma"/>
      <w:sz w:val="16"/>
      <w:szCs w:val="16"/>
      <w:lang w:eastAsia="ru-RU"/>
    </w:rPr>
  </w:style>
  <w:style w:type="paragraph" w:styleId="a7">
    <w:name w:val="Body Text"/>
    <w:aliases w:val="bt,Iniiaiie oaeno Ciae"/>
    <w:basedOn w:val="a"/>
    <w:link w:val="a8"/>
    <w:semiHidden/>
    <w:rsid w:val="003A22FD"/>
    <w:rPr>
      <w:rFonts w:ascii="Arial" w:hAnsi="Arial" w:cs="Arial"/>
      <w:color w:val="000000"/>
      <w:sz w:val="32"/>
      <w:szCs w:val="14"/>
    </w:rPr>
  </w:style>
  <w:style w:type="character" w:customStyle="1" w:styleId="a8">
    <w:name w:val="Основной текст Знак"/>
    <w:aliases w:val="bt Знак,Iniiaiie oaeno Ciae Знак"/>
    <w:basedOn w:val="a0"/>
    <w:link w:val="a7"/>
    <w:semiHidden/>
    <w:rsid w:val="003A22FD"/>
    <w:rPr>
      <w:rFonts w:ascii="Arial" w:eastAsia="Times New Roman" w:hAnsi="Arial" w:cs="Arial"/>
      <w:color w:val="000000"/>
      <w:sz w:val="32"/>
      <w:szCs w:val="14"/>
      <w:lang w:eastAsia="ru-RU"/>
    </w:rPr>
  </w:style>
  <w:style w:type="paragraph" w:styleId="21">
    <w:name w:val="Body Text 2"/>
    <w:basedOn w:val="a"/>
    <w:link w:val="22"/>
    <w:semiHidden/>
    <w:rsid w:val="003A22FD"/>
    <w:rPr>
      <w:rFonts w:ascii="Arial" w:hAnsi="Arial" w:cs="Arial"/>
      <w:color w:val="000000"/>
      <w:sz w:val="28"/>
      <w:szCs w:val="14"/>
    </w:rPr>
  </w:style>
  <w:style w:type="character" w:customStyle="1" w:styleId="22">
    <w:name w:val="Основной текст 2 Знак"/>
    <w:basedOn w:val="a0"/>
    <w:link w:val="21"/>
    <w:semiHidden/>
    <w:rsid w:val="003A22FD"/>
    <w:rPr>
      <w:rFonts w:ascii="Arial" w:eastAsia="Times New Roman" w:hAnsi="Arial" w:cs="Arial"/>
      <w:color w:val="000000"/>
      <w:sz w:val="28"/>
      <w:szCs w:val="14"/>
      <w:lang w:eastAsia="ru-RU"/>
    </w:rPr>
  </w:style>
  <w:style w:type="paragraph" w:customStyle="1" w:styleId="210">
    <w:name w:val="Основной текст 21"/>
    <w:basedOn w:val="a"/>
    <w:rsid w:val="003A22FD"/>
    <w:pPr>
      <w:spacing w:line="288" w:lineRule="auto"/>
      <w:ind w:firstLine="720"/>
      <w:jc w:val="both"/>
    </w:pPr>
    <w:rPr>
      <w:sz w:val="24"/>
    </w:rPr>
  </w:style>
  <w:style w:type="paragraph" w:customStyle="1" w:styleId="a9">
    <w:name w:val="Список_основной"/>
    <w:basedOn w:val="aa"/>
    <w:autoRedefine/>
    <w:rsid w:val="003A22FD"/>
    <w:pPr>
      <w:keepLines/>
      <w:tabs>
        <w:tab w:val="left" w:pos="-1985"/>
      </w:tabs>
      <w:suppressAutoHyphens/>
      <w:spacing w:after="40"/>
      <w:ind w:left="0" w:firstLine="720"/>
      <w:jc w:val="both"/>
    </w:pPr>
  </w:style>
  <w:style w:type="paragraph" w:styleId="aa">
    <w:name w:val="List"/>
    <w:basedOn w:val="a"/>
    <w:semiHidden/>
    <w:rsid w:val="003A22FD"/>
    <w:pPr>
      <w:ind w:left="283" w:hanging="283"/>
    </w:pPr>
    <w:rPr>
      <w:sz w:val="24"/>
      <w:szCs w:val="24"/>
    </w:rPr>
  </w:style>
  <w:style w:type="paragraph" w:customStyle="1" w:styleId="11">
    <w:name w:val="Обычный1"/>
    <w:rsid w:val="003A22FD"/>
    <w:pPr>
      <w:spacing w:after="0" w:line="240" w:lineRule="auto"/>
    </w:pPr>
    <w:rPr>
      <w:rFonts w:ascii="Times New Roman" w:eastAsia="Times New Roman" w:hAnsi="Times New Roman" w:cs="Times New Roman"/>
      <w:snapToGrid w:val="0"/>
      <w:sz w:val="24"/>
      <w:szCs w:val="20"/>
      <w:lang w:eastAsia="ru-RU"/>
    </w:rPr>
  </w:style>
  <w:style w:type="paragraph" w:customStyle="1" w:styleId="211">
    <w:name w:val="Основной текст с отступом 21"/>
    <w:basedOn w:val="a"/>
    <w:rsid w:val="003A22FD"/>
    <w:pPr>
      <w:ind w:firstLine="426"/>
      <w:jc w:val="both"/>
    </w:pPr>
    <w:rPr>
      <w:sz w:val="24"/>
    </w:rPr>
  </w:style>
  <w:style w:type="paragraph" w:customStyle="1" w:styleId="ConsNonformat">
    <w:name w:val="ConsNonformat"/>
    <w:rsid w:val="003A22F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Название1"/>
    <w:basedOn w:val="11"/>
    <w:rsid w:val="003A22FD"/>
    <w:pPr>
      <w:jc w:val="center"/>
    </w:pPr>
  </w:style>
  <w:style w:type="paragraph" w:styleId="ab">
    <w:name w:val="footnote text"/>
    <w:basedOn w:val="a"/>
    <w:link w:val="ac"/>
    <w:semiHidden/>
    <w:rsid w:val="003A22FD"/>
  </w:style>
  <w:style w:type="character" w:customStyle="1" w:styleId="ac">
    <w:name w:val="Текст сноски Знак"/>
    <w:basedOn w:val="a0"/>
    <w:link w:val="ab"/>
    <w:semiHidden/>
    <w:rsid w:val="003A22FD"/>
    <w:rPr>
      <w:rFonts w:ascii="Times New Roman" w:eastAsia="Times New Roman" w:hAnsi="Times New Roman" w:cs="Times New Roman"/>
      <w:sz w:val="20"/>
      <w:szCs w:val="20"/>
      <w:lang w:eastAsia="ru-RU"/>
    </w:rPr>
  </w:style>
  <w:style w:type="paragraph" w:styleId="ad">
    <w:name w:val="header"/>
    <w:basedOn w:val="a"/>
    <w:link w:val="ae"/>
    <w:rsid w:val="003A22FD"/>
    <w:pPr>
      <w:tabs>
        <w:tab w:val="center" w:pos="4677"/>
        <w:tab w:val="right" w:pos="9355"/>
      </w:tabs>
    </w:pPr>
    <w:rPr>
      <w:sz w:val="24"/>
      <w:szCs w:val="24"/>
    </w:rPr>
  </w:style>
  <w:style w:type="character" w:customStyle="1" w:styleId="ae">
    <w:name w:val="Верхний колонтитул Знак"/>
    <w:basedOn w:val="a0"/>
    <w:link w:val="ad"/>
    <w:rsid w:val="003A22FD"/>
    <w:rPr>
      <w:rFonts w:ascii="Times New Roman" w:eastAsia="Times New Roman" w:hAnsi="Times New Roman" w:cs="Times New Roman"/>
      <w:sz w:val="24"/>
      <w:szCs w:val="24"/>
      <w:lang w:eastAsia="ru-RU"/>
    </w:rPr>
  </w:style>
  <w:style w:type="paragraph" w:styleId="af">
    <w:name w:val="footer"/>
    <w:basedOn w:val="a"/>
    <w:link w:val="af0"/>
    <w:semiHidden/>
    <w:rsid w:val="003A22FD"/>
    <w:pPr>
      <w:tabs>
        <w:tab w:val="center" w:pos="4677"/>
        <w:tab w:val="right" w:pos="9355"/>
      </w:tabs>
    </w:pPr>
    <w:rPr>
      <w:sz w:val="24"/>
      <w:szCs w:val="24"/>
    </w:rPr>
  </w:style>
  <w:style w:type="character" w:customStyle="1" w:styleId="af0">
    <w:name w:val="Нижний колонтитул Знак"/>
    <w:basedOn w:val="a0"/>
    <w:link w:val="af"/>
    <w:semiHidden/>
    <w:rsid w:val="003A22FD"/>
    <w:rPr>
      <w:rFonts w:ascii="Times New Roman" w:eastAsia="Times New Roman" w:hAnsi="Times New Roman" w:cs="Times New Roman"/>
      <w:sz w:val="24"/>
      <w:szCs w:val="24"/>
      <w:lang w:eastAsia="ru-RU"/>
    </w:rPr>
  </w:style>
  <w:style w:type="character" w:styleId="af1">
    <w:name w:val="page number"/>
    <w:basedOn w:val="a0"/>
    <w:uiPriority w:val="99"/>
    <w:rsid w:val="003A22FD"/>
  </w:style>
  <w:style w:type="paragraph" w:customStyle="1" w:styleId="13">
    <w:name w:val="заголовок 1"/>
    <w:basedOn w:val="a"/>
    <w:next w:val="a"/>
    <w:rsid w:val="003A22FD"/>
    <w:pPr>
      <w:keepNext/>
      <w:jc w:val="center"/>
    </w:pPr>
    <w:rPr>
      <w:sz w:val="28"/>
    </w:rPr>
  </w:style>
  <w:style w:type="paragraph" w:styleId="af2">
    <w:name w:val="Body Text Indent"/>
    <w:basedOn w:val="a"/>
    <w:link w:val="af3"/>
    <w:semiHidden/>
    <w:rsid w:val="003A22FD"/>
    <w:pPr>
      <w:ind w:firstLine="709"/>
      <w:jc w:val="both"/>
    </w:pPr>
    <w:rPr>
      <w:sz w:val="24"/>
      <w:szCs w:val="28"/>
    </w:rPr>
  </w:style>
  <w:style w:type="character" w:customStyle="1" w:styleId="af3">
    <w:name w:val="Основной текст с отступом Знак"/>
    <w:basedOn w:val="a0"/>
    <w:link w:val="af2"/>
    <w:semiHidden/>
    <w:rsid w:val="003A22FD"/>
    <w:rPr>
      <w:rFonts w:ascii="Times New Roman" w:eastAsia="Times New Roman" w:hAnsi="Times New Roman" w:cs="Times New Roman"/>
      <w:sz w:val="24"/>
      <w:szCs w:val="28"/>
      <w:lang w:eastAsia="ru-RU"/>
    </w:rPr>
  </w:style>
  <w:style w:type="paragraph" w:styleId="23">
    <w:name w:val="Body Text Indent 2"/>
    <w:basedOn w:val="a"/>
    <w:link w:val="24"/>
    <w:semiHidden/>
    <w:rsid w:val="003A22FD"/>
    <w:pPr>
      <w:spacing w:line="288" w:lineRule="auto"/>
      <w:ind w:firstLine="709"/>
      <w:jc w:val="both"/>
    </w:pPr>
    <w:rPr>
      <w:color w:val="808080"/>
      <w:sz w:val="24"/>
      <w:szCs w:val="28"/>
    </w:rPr>
  </w:style>
  <w:style w:type="character" w:customStyle="1" w:styleId="24">
    <w:name w:val="Основной текст с отступом 2 Знак"/>
    <w:basedOn w:val="a0"/>
    <w:link w:val="23"/>
    <w:semiHidden/>
    <w:rsid w:val="003A22FD"/>
    <w:rPr>
      <w:rFonts w:ascii="Times New Roman" w:eastAsia="Times New Roman" w:hAnsi="Times New Roman" w:cs="Times New Roman"/>
      <w:color w:val="808080"/>
      <w:sz w:val="24"/>
      <w:szCs w:val="28"/>
      <w:lang w:eastAsia="ru-RU"/>
    </w:rPr>
  </w:style>
  <w:style w:type="paragraph" w:customStyle="1" w:styleId="style1">
    <w:name w:val="style1"/>
    <w:basedOn w:val="a"/>
    <w:rsid w:val="003A22FD"/>
    <w:pPr>
      <w:spacing w:before="100" w:beforeAutospacing="1" w:after="100" w:afterAutospacing="1"/>
    </w:pPr>
    <w:rPr>
      <w:rFonts w:ascii="Arial Unicode MS" w:eastAsia="Arial Unicode MS" w:hAnsi="Arial Unicode MS" w:cs="Arial Unicode MS"/>
      <w:sz w:val="24"/>
      <w:szCs w:val="24"/>
    </w:rPr>
  </w:style>
  <w:style w:type="paragraph" w:styleId="af4">
    <w:name w:val="Normal (Web)"/>
    <w:basedOn w:val="a"/>
    <w:uiPriority w:val="99"/>
    <w:rsid w:val="003A22FD"/>
    <w:pPr>
      <w:spacing w:before="100" w:beforeAutospacing="1" w:after="100" w:afterAutospacing="1"/>
    </w:pPr>
    <w:rPr>
      <w:rFonts w:ascii="Arial Unicode MS" w:eastAsia="Arial Unicode MS" w:hAnsi="Arial Unicode MS" w:cs="Arial Unicode MS"/>
      <w:sz w:val="24"/>
      <w:szCs w:val="24"/>
    </w:rPr>
  </w:style>
  <w:style w:type="paragraph" w:styleId="af5">
    <w:name w:val="Title"/>
    <w:basedOn w:val="a"/>
    <w:link w:val="af6"/>
    <w:qFormat/>
    <w:rsid w:val="003A22FD"/>
    <w:pPr>
      <w:spacing w:before="100" w:beforeAutospacing="1" w:after="100" w:afterAutospacing="1" w:line="335" w:lineRule="atLeast"/>
    </w:pPr>
    <w:rPr>
      <w:rFonts w:ascii="Verdana" w:eastAsia="Arial Unicode MS" w:hAnsi="Verdana" w:cs="Arial Unicode MS"/>
      <w:color w:val="656A6E"/>
    </w:rPr>
  </w:style>
  <w:style w:type="character" w:customStyle="1" w:styleId="af6">
    <w:name w:val="Название Знак"/>
    <w:basedOn w:val="a0"/>
    <w:link w:val="af5"/>
    <w:rsid w:val="003A22FD"/>
    <w:rPr>
      <w:rFonts w:ascii="Verdana" w:eastAsia="Arial Unicode MS" w:hAnsi="Verdana" w:cs="Arial Unicode MS"/>
      <w:color w:val="656A6E"/>
      <w:sz w:val="20"/>
      <w:szCs w:val="20"/>
      <w:lang w:eastAsia="ru-RU"/>
    </w:rPr>
  </w:style>
  <w:style w:type="character" w:styleId="af7">
    <w:name w:val="Emphasis"/>
    <w:qFormat/>
    <w:rsid w:val="003A22FD"/>
    <w:rPr>
      <w:i/>
      <w:iCs/>
    </w:rPr>
  </w:style>
  <w:style w:type="paragraph" w:customStyle="1" w:styleId="ConsPlusNonformat">
    <w:name w:val="ConsPlusNonformat"/>
    <w:rsid w:val="003A22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Plain Text"/>
    <w:basedOn w:val="a"/>
    <w:link w:val="af9"/>
    <w:semiHidden/>
    <w:rsid w:val="003A22FD"/>
    <w:rPr>
      <w:rFonts w:ascii="Courier New" w:hAnsi="Courier New" w:cs="Courier New"/>
    </w:rPr>
  </w:style>
  <w:style w:type="character" w:customStyle="1" w:styleId="af9">
    <w:name w:val="Текст Знак"/>
    <w:basedOn w:val="a0"/>
    <w:link w:val="af8"/>
    <w:semiHidden/>
    <w:rsid w:val="003A22FD"/>
    <w:rPr>
      <w:rFonts w:ascii="Courier New" w:eastAsia="Times New Roman" w:hAnsi="Courier New" w:cs="Courier New"/>
      <w:sz w:val="20"/>
      <w:szCs w:val="20"/>
      <w:lang w:eastAsia="ru-RU"/>
    </w:rPr>
  </w:style>
  <w:style w:type="paragraph" w:styleId="33">
    <w:name w:val="Body Text 3"/>
    <w:basedOn w:val="a"/>
    <w:link w:val="34"/>
    <w:semiHidden/>
    <w:rsid w:val="003A22FD"/>
    <w:pPr>
      <w:ind w:right="-83"/>
      <w:jc w:val="both"/>
    </w:pPr>
    <w:rPr>
      <w:sz w:val="24"/>
    </w:rPr>
  </w:style>
  <w:style w:type="character" w:customStyle="1" w:styleId="34">
    <w:name w:val="Основной текст 3 Знак"/>
    <w:basedOn w:val="a0"/>
    <w:link w:val="33"/>
    <w:semiHidden/>
    <w:rsid w:val="003A22FD"/>
    <w:rPr>
      <w:rFonts w:ascii="Times New Roman" w:eastAsia="Times New Roman" w:hAnsi="Times New Roman" w:cs="Times New Roman"/>
      <w:sz w:val="24"/>
      <w:szCs w:val="20"/>
      <w:lang w:eastAsia="ru-RU"/>
    </w:rPr>
  </w:style>
  <w:style w:type="paragraph" w:customStyle="1" w:styleId="CenturyGothic9pt-0073">
    <w:name w:val="Стиль Century Gothic 9 pt по ширине Слева:  -007 см После:  3 ..."/>
    <w:basedOn w:val="a"/>
    <w:rsid w:val="003A22FD"/>
    <w:pPr>
      <w:spacing w:after="60"/>
      <w:jc w:val="both"/>
    </w:pPr>
    <w:rPr>
      <w:rFonts w:ascii="Century Gothic" w:hAnsi="Century Gothic"/>
      <w:sz w:val="18"/>
    </w:rPr>
  </w:style>
  <w:style w:type="paragraph" w:styleId="afa">
    <w:name w:val="Closing"/>
    <w:basedOn w:val="a"/>
    <w:link w:val="afb"/>
    <w:semiHidden/>
    <w:rsid w:val="003A22FD"/>
    <w:pPr>
      <w:spacing w:line="220" w:lineRule="atLeast"/>
      <w:ind w:left="840" w:right="-360"/>
    </w:pPr>
  </w:style>
  <w:style w:type="character" w:customStyle="1" w:styleId="afb">
    <w:name w:val="Прощание Знак"/>
    <w:basedOn w:val="a0"/>
    <w:link w:val="afa"/>
    <w:semiHidden/>
    <w:rsid w:val="003A22FD"/>
    <w:rPr>
      <w:rFonts w:ascii="Times New Roman" w:eastAsia="Times New Roman" w:hAnsi="Times New Roman" w:cs="Times New Roman"/>
      <w:sz w:val="20"/>
      <w:szCs w:val="20"/>
      <w:lang w:eastAsia="ru-RU"/>
    </w:rPr>
  </w:style>
  <w:style w:type="paragraph" w:customStyle="1" w:styleId="afc">
    <w:name w:val="Табличный"/>
    <w:basedOn w:val="a"/>
    <w:uiPriority w:val="99"/>
    <w:rsid w:val="003A22FD"/>
    <w:pPr>
      <w:keepLines/>
      <w:suppressAutoHyphens/>
      <w:jc w:val="both"/>
    </w:pPr>
    <w:rPr>
      <w:rFonts w:ascii="Century Gothic" w:hAnsi="Century Gothic"/>
      <w:sz w:val="18"/>
      <w:szCs w:val="18"/>
    </w:rPr>
  </w:style>
  <w:style w:type="paragraph" w:customStyle="1" w:styleId="14">
    <w:name w:val="Верхний колонтитул1"/>
    <w:basedOn w:val="a"/>
    <w:rsid w:val="003A22FD"/>
    <w:pPr>
      <w:tabs>
        <w:tab w:val="center" w:pos="4153"/>
        <w:tab w:val="right" w:pos="8306"/>
      </w:tabs>
    </w:pPr>
  </w:style>
  <w:style w:type="paragraph" w:customStyle="1" w:styleId="ConsPlusNormal">
    <w:name w:val="ConsPlusNormal"/>
    <w:rsid w:val="003A22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Block Text"/>
    <w:basedOn w:val="a"/>
    <w:semiHidden/>
    <w:rsid w:val="003A22FD"/>
    <w:pPr>
      <w:shd w:val="clear" w:color="auto" w:fill="FFFFFF"/>
      <w:spacing w:before="62" w:line="360" w:lineRule="exact"/>
      <w:ind w:left="48" w:right="14" w:firstLine="624"/>
      <w:jc w:val="both"/>
    </w:pPr>
    <w:rPr>
      <w:sz w:val="28"/>
    </w:rPr>
  </w:style>
  <w:style w:type="character" w:styleId="afe">
    <w:name w:val="footnote reference"/>
    <w:semiHidden/>
    <w:rsid w:val="003A22FD"/>
    <w:rPr>
      <w:rFonts w:cs="Times New Roman"/>
      <w:vertAlign w:val="superscript"/>
    </w:rPr>
  </w:style>
  <w:style w:type="character" w:styleId="aff">
    <w:name w:val="Strong"/>
    <w:uiPriority w:val="22"/>
    <w:qFormat/>
    <w:rsid w:val="003A22FD"/>
    <w:rPr>
      <w:b/>
      <w:bCs/>
    </w:rPr>
  </w:style>
  <w:style w:type="character" w:customStyle="1" w:styleId="aff0">
    <w:name w:val="кадры"/>
    <w:basedOn w:val="a0"/>
    <w:rsid w:val="003A22FD"/>
  </w:style>
  <w:style w:type="paragraph" w:customStyle="1" w:styleId="aff1">
    <w:name w:val="Стиль"/>
    <w:rsid w:val="003A22F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tyle91">
    <w:name w:val="style91"/>
    <w:rsid w:val="003A22FD"/>
    <w:rPr>
      <w:rFonts w:ascii="Verdana" w:hAnsi="Verdana" w:hint="default"/>
      <w:color w:val="294A7B"/>
      <w:sz w:val="17"/>
      <w:szCs w:val="17"/>
    </w:rPr>
  </w:style>
  <w:style w:type="paragraph" w:styleId="aff2">
    <w:name w:val="List Paragraph"/>
    <w:basedOn w:val="a"/>
    <w:uiPriority w:val="34"/>
    <w:qFormat/>
    <w:rsid w:val="003A22FD"/>
    <w:pPr>
      <w:ind w:left="720"/>
    </w:pPr>
    <w:rPr>
      <w:sz w:val="24"/>
      <w:szCs w:val="24"/>
    </w:rPr>
  </w:style>
  <w:style w:type="character" w:styleId="aff3">
    <w:name w:val="FollowedHyperlink"/>
    <w:semiHidden/>
    <w:rsid w:val="003A22FD"/>
    <w:rPr>
      <w:color w:val="800080"/>
      <w:u w:val="single"/>
    </w:rPr>
  </w:style>
  <w:style w:type="paragraph" w:customStyle="1" w:styleId="style13263520240000000583msobodytext">
    <w:name w:val="style_13263520240000000583msobodytext"/>
    <w:basedOn w:val="a"/>
    <w:uiPriority w:val="99"/>
    <w:rsid w:val="003A22FD"/>
    <w:pPr>
      <w:spacing w:before="100" w:beforeAutospacing="1" w:after="100" w:afterAutospacing="1"/>
    </w:pPr>
    <w:rPr>
      <w:sz w:val="24"/>
      <w:szCs w:val="24"/>
    </w:rPr>
  </w:style>
  <w:style w:type="paragraph" w:customStyle="1" w:styleId="style13263520240000000583msonormal">
    <w:name w:val="style_13263520240000000583msonormal"/>
    <w:basedOn w:val="a"/>
    <w:rsid w:val="003A22FD"/>
    <w:pPr>
      <w:spacing w:before="100" w:beforeAutospacing="1" w:after="100" w:afterAutospacing="1"/>
    </w:pPr>
    <w:rPr>
      <w:sz w:val="24"/>
      <w:szCs w:val="24"/>
    </w:rPr>
  </w:style>
  <w:style w:type="paragraph" w:customStyle="1" w:styleId="style13263520240000000583msobodytextindent">
    <w:name w:val="style_13263520240000000583msobodytextindent"/>
    <w:basedOn w:val="a"/>
    <w:uiPriority w:val="99"/>
    <w:rsid w:val="003A22FD"/>
    <w:pPr>
      <w:spacing w:before="100" w:beforeAutospacing="1" w:after="100" w:afterAutospacing="1"/>
    </w:pPr>
    <w:rPr>
      <w:sz w:val="24"/>
      <w:szCs w:val="24"/>
    </w:rPr>
  </w:style>
  <w:style w:type="paragraph" w:customStyle="1" w:styleId="style13263537850000000997msonormal">
    <w:name w:val="style_13263537850000000997msonormal"/>
    <w:basedOn w:val="a"/>
    <w:rsid w:val="003A22FD"/>
    <w:pPr>
      <w:spacing w:before="100" w:beforeAutospacing="1" w:after="100" w:afterAutospacing="1"/>
    </w:pPr>
    <w:rPr>
      <w:sz w:val="24"/>
      <w:szCs w:val="24"/>
    </w:rPr>
  </w:style>
  <w:style w:type="paragraph" w:customStyle="1" w:styleId="style13274021310000000537style13263537850000000997msonormal">
    <w:name w:val="style_13274021310000000537style13263537850000000997msonormal"/>
    <w:basedOn w:val="a"/>
    <w:rsid w:val="003A22FD"/>
    <w:pPr>
      <w:spacing w:before="100" w:beforeAutospacing="1" w:after="100" w:afterAutospacing="1"/>
    </w:pPr>
    <w:rPr>
      <w:sz w:val="24"/>
      <w:szCs w:val="24"/>
    </w:rPr>
  </w:style>
  <w:style w:type="paragraph" w:customStyle="1" w:styleId="Style11">
    <w:name w:val="Style11"/>
    <w:basedOn w:val="a"/>
    <w:rsid w:val="003A22FD"/>
    <w:pPr>
      <w:widowControl w:val="0"/>
      <w:autoSpaceDE w:val="0"/>
      <w:autoSpaceDN w:val="0"/>
      <w:adjustRightInd w:val="0"/>
      <w:spacing w:line="278" w:lineRule="exact"/>
      <w:jc w:val="both"/>
    </w:pPr>
    <w:rPr>
      <w:rFonts w:ascii="Calibri" w:hAnsi="Calibri"/>
      <w:sz w:val="24"/>
      <w:szCs w:val="24"/>
    </w:rPr>
  </w:style>
  <w:style w:type="paragraph" w:customStyle="1" w:styleId="Style12">
    <w:name w:val="Style12"/>
    <w:basedOn w:val="a"/>
    <w:rsid w:val="003A22FD"/>
    <w:pPr>
      <w:widowControl w:val="0"/>
      <w:autoSpaceDE w:val="0"/>
      <w:autoSpaceDN w:val="0"/>
      <w:adjustRightInd w:val="0"/>
      <w:spacing w:line="274" w:lineRule="exact"/>
      <w:ind w:hanging="350"/>
    </w:pPr>
    <w:rPr>
      <w:rFonts w:ascii="Calibri" w:hAnsi="Calibri"/>
      <w:sz w:val="24"/>
      <w:szCs w:val="24"/>
    </w:rPr>
  </w:style>
  <w:style w:type="character" w:customStyle="1" w:styleId="FontStyle27">
    <w:name w:val="Font Style27"/>
    <w:rsid w:val="003A22FD"/>
    <w:rPr>
      <w:rFonts w:ascii="Times New Roman" w:hAnsi="Times New Roman" w:cs="Times New Roman"/>
      <w:sz w:val="20"/>
      <w:szCs w:val="20"/>
    </w:rPr>
  </w:style>
  <w:style w:type="paragraph" w:customStyle="1" w:styleId="15">
    <w:name w:val="Знак1"/>
    <w:basedOn w:val="a"/>
    <w:rsid w:val="003A22FD"/>
    <w:pPr>
      <w:widowControl w:val="0"/>
      <w:adjustRightInd w:val="0"/>
      <w:spacing w:after="160" w:line="240" w:lineRule="exact"/>
      <w:jc w:val="right"/>
    </w:pPr>
    <w:rPr>
      <w:lang w:val="en-GB" w:eastAsia="en-US"/>
    </w:rPr>
  </w:style>
  <w:style w:type="paragraph" w:customStyle="1" w:styleId="aff4">
    <w:name w:val="Знак Знак Знак Знак"/>
    <w:basedOn w:val="a"/>
    <w:next w:val="a"/>
    <w:rsid w:val="003A22FD"/>
    <w:pPr>
      <w:spacing w:before="100" w:beforeAutospacing="1" w:after="100" w:afterAutospacing="1"/>
    </w:pPr>
    <w:rPr>
      <w:rFonts w:ascii="Tahoma" w:hAnsi="Tahoma"/>
      <w:lang w:val="en-US" w:eastAsia="en-US"/>
    </w:rPr>
  </w:style>
  <w:style w:type="table" w:styleId="aff5">
    <w:name w:val="Table Grid"/>
    <w:basedOn w:val="a1"/>
    <w:uiPriority w:val="99"/>
    <w:rsid w:val="003A22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328547820000000310style13263520240000000583msobodytextindent">
    <w:name w:val="style_13328547820000000310style13263520240000000583msobodytextindent"/>
    <w:basedOn w:val="a"/>
    <w:uiPriority w:val="99"/>
    <w:rsid w:val="003A22FD"/>
    <w:pPr>
      <w:spacing w:before="100" w:beforeAutospacing="1" w:after="100" w:afterAutospacing="1"/>
      <w:jc w:val="both"/>
    </w:pPr>
    <w:rPr>
      <w:sz w:val="24"/>
      <w:szCs w:val="24"/>
    </w:rPr>
  </w:style>
  <w:style w:type="paragraph" w:customStyle="1" w:styleId="style13304081180000000351msonormal">
    <w:name w:val="style_13304081180000000351msonormal"/>
    <w:basedOn w:val="a"/>
    <w:uiPriority w:val="99"/>
    <w:rsid w:val="003A22FD"/>
    <w:pPr>
      <w:spacing w:before="100" w:beforeAutospacing="1" w:after="100" w:afterAutospacing="1"/>
      <w:jc w:val="both"/>
    </w:pPr>
    <w:rPr>
      <w:sz w:val="24"/>
      <w:szCs w:val="24"/>
    </w:rPr>
  </w:style>
  <w:style w:type="paragraph" w:customStyle="1" w:styleId="style13328547820000000310msonormal">
    <w:name w:val="style_13328547820000000310msonormal"/>
    <w:basedOn w:val="a"/>
    <w:uiPriority w:val="99"/>
    <w:rsid w:val="003A22FD"/>
    <w:pPr>
      <w:spacing w:before="100" w:beforeAutospacing="1" w:after="100" w:afterAutospacing="1"/>
      <w:jc w:val="both"/>
    </w:pPr>
    <w:rPr>
      <w:sz w:val="24"/>
      <w:szCs w:val="24"/>
    </w:rPr>
  </w:style>
  <w:style w:type="character" w:customStyle="1" w:styleId="aff6">
    <w:name w:val="Маркированный список Знак"/>
    <w:link w:val="aff7"/>
    <w:uiPriority w:val="99"/>
    <w:locked/>
    <w:rsid w:val="003A22FD"/>
    <w:rPr>
      <w:sz w:val="24"/>
      <w:szCs w:val="24"/>
    </w:rPr>
  </w:style>
  <w:style w:type="paragraph" w:styleId="aff7">
    <w:name w:val="List Bullet"/>
    <w:basedOn w:val="a"/>
    <w:link w:val="aff6"/>
    <w:uiPriority w:val="99"/>
    <w:rsid w:val="003A22FD"/>
    <w:pPr>
      <w:tabs>
        <w:tab w:val="num" w:pos="567"/>
      </w:tabs>
      <w:ind w:left="567" w:hanging="425"/>
      <w:jc w:val="both"/>
    </w:pPr>
    <w:rPr>
      <w:rFonts w:asciiTheme="minorHAnsi" w:eastAsiaTheme="minorHAnsi" w:hAnsiTheme="minorHAnsi" w:cstheme="minorBidi"/>
      <w:sz w:val="24"/>
      <w:szCs w:val="24"/>
      <w:lang w:eastAsia="en-US"/>
    </w:rPr>
  </w:style>
  <w:style w:type="paragraph" w:customStyle="1" w:styleId="220">
    <w:name w:val="Основной текст 22"/>
    <w:basedOn w:val="a"/>
    <w:rsid w:val="003A22FD"/>
    <w:pPr>
      <w:suppressAutoHyphens/>
      <w:jc w:val="center"/>
    </w:pPr>
    <w:rPr>
      <w:sz w:val="24"/>
      <w:szCs w:val="24"/>
      <w:lang w:eastAsia="zh-CN"/>
    </w:rPr>
  </w:style>
  <w:style w:type="paragraph" w:customStyle="1" w:styleId="aff8">
    <w:name w:val="Знак"/>
    <w:basedOn w:val="a"/>
    <w:rsid w:val="003A22FD"/>
    <w:pPr>
      <w:widowControl w:val="0"/>
      <w:adjustRightInd w:val="0"/>
      <w:spacing w:after="160" w:line="240" w:lineRule="exact"/>
      <w:jc w:val="right"/>
    </w:pPr>
    <w:rPr>
      <w:lang w:val="en-GB" w:eastAsia="en-US"/>
    </w:rPr>
  </w:style>
  <w:style w:type="character" w:styleId="aff9">
    <w:name w:val="Subtle Emphasis"/>
    <w:qFormat/>
    <w:rsid w:val="003A22FD"/>
    <w:rPr>
      <w:i/>
      <w:iCs/>
      <w:color w:val="808080"/>
    </w:rPr>
  </w:style>
  <w:style w:type="paragraph" w:customStyle="1" w:styleId="ConsNormal">
    <w:name w:val="ConsNormal"/>
    <w:rsid w:val="003A22FD"/>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230">
    <w:name w:val="Основной текст 23"/>
    <w:basedOn w:val="a"/>
    <w:rsid w:val="003A22FD"/>
    <w:pPr>
      <w:ind w:firstLine="709"/>
      <w:jc w:val="both"/>
    </w:pPr>
    <w:rPr>
      <w:sz w:val="24"/>
    </w:rPr>
  </w:style>
  <w:style w:type="paragraph" w:customStyle="1" w:styleId="16">
    <w:name w:val="Знак1 Знак Знак Знак"/>
    <w:basedOn w:val="a"/>
    <w:rsid w:val="003A22FD"/>
    <w:pPr>
      <w:spacing w:before="100" w:beforeAutospacing="1" w:after="100" w:afterAutospacing="1"/>
    </w:pPr>
    <w:rPr>
      <w:rFonts w:ascii="Tahoma" w:hAnsi="Tahoma" w:cs="Tahoma"/>
      <w:lang w:val="en-US" w:eastAsia="en-US"/>
    </w:rPr>
  </w:style>
  <w:style w:type="paragraph" w:customStyle="1" w:styleId="310">
    <w:name w:val="Основной текст 31"/>
    <w:basedOn w:val="a"/>
    <w:rsid w:val="003A22FD"/>
    <w:pPr>
      <w:suppressAutoHyphens/>
      <w:jc w:val="both"/>
    </w:pPr>
    <w:rPr>
      <w:sz w:val="26"/>
      <w:lang w:eastAsia="ar-SA"/>
    </w:rPr>
  </w:style>
  <w:style w:type="paragraph" w:customStyle="1" w:styleId="P">
    <w:name w:val="Обычный.…P"/>
    <w:rsid w:val="003A22FD"/>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нак1 Знак Знак Знак1"/>
    <w:basedOn w:val="a"/>
    <w:uiPriority w:val="99"/>
    <w:rsid w:val="003A22FD"/>
    <w:pPr>
      <w:spacing w:before="100" w:beforeAutospacing="1" w:after="100" w:afterAutospacing="1"/>
    </w:pPr>
    <w:rPr>
      <w:rFonts w:ascii="Tahoma" w:hAnsi="Tahoma" w:cs="Tahoma"/>
      <w:lang w:val="en-US" w:eastAsia="en-US"/>
    </w:rPr>
  </w:style>
  <w:style w:type="paragraph" w:customStyle="1" w:styleId="25">
    <w:name w:val="Знак2 Знак"/>
    <w:basedOn w:val="a"/>
    <w:uiPriority w:val="99"/>
    <w:rsid w:val="003A22FD"/>
    <w:pPr>
      <w:spacing w:after="160" w:line="240" w:lineRule="exact"/>
    </w:pPr>
    <w:rPr>
      <w:rFonts w:ascii="Verdana" w:hAnsi="Verdana" w:cs="Verdana"/>
      <w:lang w:val="en-US" w:eastAsia="en-US"/>
    </w:rPr>
  </w:style>
  <w:style w:type="paragraph" w:customStyle="1" w:styleId="p5">
    <w:name w:val="p5"/>
    <w:basedOn w:val="a"/>
    <w:uiPriority w:val="99"/>
    <w:rsid w:val="003A22FD"/>
    <w:pPr>
      <w:spacing w:before="100" w:beforeAutospacing="1" w:after="100" w:afterAutospacing="1"/>
    </w:pPr>
    <w:rPr>
      <w:sz w:val="24"/>
      <w:szCs w:val="24"/>
    </w:rPr>
  </w:style>
  <w:style w:type="character" w:customStyle="1" w:styleId="s5">
    <w:name w:val="s5"/>
    <w:uiPriority w:val="99"/>
    <w:rsid w:val="003A22FD"/>
  </w:style>
  <w:style w:type="character" w:customStyle="1" w:styleId="s4">
    <w:name w:val="s4"/>
    <w:uiPriority w:val="99"/>
    <w:rsid w:val="003A22FD"/>
  </w:style>
  <w:style w:type="paragraph" w:customStyle="1" w:styleId="ConsPlusCell">
    <w:name w:val="ConsPlusCell"/>
    <w:uiPriority w:val="99"/>
    <w:rsid w:val="003A22FD"/>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fa">
    <w:name w:val="TOC Heading"/>
    <w:basedOn w:val="1"/>
    <w:next w:val="a"/>
    <w:uiPriority w:val="39"/>
    <w:semiHidden/>
    <w:unhideWhenUsed/>
    <w:qFormat/>
    <w:rsid w:val="003A22FD"/>
    <w:pPr>
      <w:keepLines/>
      <w:widowControl/>
      <w:spacing w:before="480" w:line="276" w:lineRule="auto"/>
      <w:ind w:firstLine="0"/>
      <w:jc w:val="left"/>
      <w:outlineLvl w:val="9"/>
    </w:pPr>
    <w:rPr>
      <w:rFonts w:ascii="Cambria" w:hAnsi="Cambria"/>
      <w:b/>
      <w:bCs/>
      <w:color w:val="365F91"/>
    </w:rPr>
  </w:style>
  <w:style w:type="paragraph" w:styleId="35">
    <w:name w:val="toc 3"/>
    <w:basedOn w:val="a"/>
    <w:next w:val="a"/>
    <w:autoRedefine/>
    <w:uiPriority w:val="39"/>
    <w:unhideWhenUsed/>
    <w:qFormat/>
    <w:rsid w:val="003A22FD"/>
    <w:pPr>
      <w:ind w:left="480"/>
    </w:pPr>
    <w:rPr>
      <w:sz w:val="24"/>
      <w:szCs w:val="24"/>
    </w:rPr>
  </w:style>
  <w:style w:type="paragraph" w:styleId="26">
    <w:name w:val="toc 2"/>
    <w:basedOn w:val="a"/>
    <w:next w:val="a"/>
    <w:autoRedefine/>
    <w:uiPriority w:val="39"/>
    <w:unhideWhenUsed/>
    <w:qFormat/>
    <w:rsid w:val="003A22FD"/>
    <w:pPr>
      <w:ind w:left="240"/>
    </w:pPr>
    <w:rPr>
      <w:sz w:val="24"/>
      <w:szCs w:val="24"/>
    </w:rPr>
  </w:style>
  <w:style w:type="paragraph" w:styleId="17">
    <w:name w:val="toc 1"/>
    <w:basedOn w:val="a"/>
    <w:next w:val="a"/>
    <w:autoRedefine/>
    <w:uiPriority w:val="39"/>
    <w:unhideWhenUsed/>
    <w:qFormat/>
    <w:rsid w:val="003A22FD"/>
    <w:pPr>
      <w:tabs>
        <w:tab w:val="right" w:leader="dot" w:pos="10206"/>
      </w:tabs>
    </w:pPr>
    <w:rPr>
      <w:rFonts w:ascii="Calibri" w:hAnsi="Calibri"/>
      <w:sz w:val="22"/>
      <w:szCs w:val="22"/>
    </w:rPr>
  </w:style>
  <w:style w:type="paragraph" w:customStyle="1" w:styleId="18">
    <w:name w:val="Абзац списка1"/>
    <w:basedOn w:val="a"/>
    <w:rsid w:val="003A22FD"/>
    <w:pPr>
      <w:ind w:left="720"/>
      <w:contextualSpacing/>
    </w:pPr>
    <w:rPr>
      <w:sz w:val="24"/>
      <w:szCs w:val="24"/>
    </w:rPr>
  </w:style>
  <w:style w:type="character" w:customStyle="1" w:styleId="apple-converted-space">
    <w:name w:val="apple-converted-space"/>
    <w:rsid w:val="003A22FD"/>
  </w:style>
  <w:style w:type="paragraph" w:customStyle="1" w:styleId="font7">
    <w:name w:val="font_7"/>
    <w:basedOn w:val="a"/>
    <w:rsid w:val="003A22FD"/>
    <w:pPr>
      <w:spacing w:before="100" w:beforeAutospacing="1" w:after="100" w:afterAutospacing="1"/>
    </w:pPr>
    <w:rPr>
      <w:sz w:val="24"/>
      <w:szCs w:val="24"/>
    </w:rPr>
  </w:style>
  <w:style w:type="paragraph" w:customStyle="1" w:styleId="CharChar1">
    <w:name w:val="Char Char1"/>
    <w:basedOn w:val="a"/>
    <w:rsid w:val="003A22FD"/>
    <w:pPr>
      <w:spacing w:before="100" w:beforeAutospacing="1" w:after="100" w:afterAutospacing="1"/>
    </w:pPr>
    <w:rPr>
      <w:rFonts w:ascii="Tahoma" w:hAnsi="Tahoma"/>
      <w:lang w:val="en-US" w:eastAsia="en-US"/>
    </w:rPr>
  </w:style>
  <w:style w:type="paragraph" w:customStyle="1" w:styleId="19">
    <w:name w:val="Стиль1"/>
    <w:basedOn w:val="1"/>
    <w:qFormat/>
    <w:rsid w:val="003A22FD"/>
    <w:pPr>
      <w:widowControl/>
      <w:spacing w:line="240" w:lineRule="auto"/>
      <w:ind w:firstLine="0"/>
      <w:jc w:val="center"/>
    </w:pPr>
    <w:rPr>
      <w:rFonts w:ascii="Calibri" w:hAnsi="Calibri"/>
      <w:b/>
      <w:color w:val="333399"/>
      <w:w w:val="110"/>
      <w:sz w:val="26"/>
      <w:szCs w:val="26"/>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2F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22FD"/>
    <w:pPr>
      <w:keepNext/>
      <w:widowControl w:val="0"/>
      <w:spacing w:line="288" w:lineRule="auto"/>
      <w:ind w:firstLine="708"/>
      <w:jc w:val="both"/>
      <w:outlineLvl w:val="0"/>
    </w:pPr>
    <w:rPr>
      <w:sz w:val="28"/>
      <w:szCs w:val="28"/>
    </w:rPr>
  </w:style>
  <w:style w:type="paragraph" w:styleId="2">
    <w:name w:val="heading 2"/>
    <w:basedOn w:val="a"/>
    <w:next w:val="a"/>
    <w:link w:val="20"/>
    <w:qFormat/>
    <w:rsid w:val="003A22FD"/>
    <w:pPr>
      <w:widowControl w:val="0"/>
      <w:spacing w:before="300" w:after="120"/>
      <w:outlineLvl w:val="1"/>
    </w:pPr>
    <w:rPr>
      <w:b/>
      <w:i/>
      <w:iCs/>
      <w:color w:val="0000FF"/>
      <w:spacing w:val="20"/>
      <w:sz w:val="24"/>
    </w:rPr>
  </w:style>
  <w:style w:type="paragraph" w:styleId="3">
    <w:name w:val="heading 3"/>
    <w:basedOn w:val="a"/>
    <w:next w:val="a"/>
    <w:link w:val="30"/>
    <w:qFormat/>
    <w:rsid w:val="003A22FD"/>
    <w:pPr>
      <w:keepNext/>
      <w:outlineLvl w:val="2"/>
    </w:pPr>
    <w:rPr>
      <w:b/>
      <w:bCs/>
      <w:i/>
      <w:iCs/>
      <w:sz w:val="24"/>
      <w:szCs w:val="24"/>
    </w:rPr>
  </w:style>
  <w:style w:type="paragraph" w:styleId="4">
    <w:name w:val="heading 4"/>
    <w:basedOn w:val="a"/>
    <w:next w:val="a"/>
    <w:link w:val="40"/>
    <w:qFormat/>
    <w:rsid w:val="003A22FD"/>
    <w:pPr>
      <w:keepNext/>
      <w:ind w:firstLine="709"/>
      <w:jc w:val="both"/>
      <w:outlineLvl w:val="3"/>
    </w:pPr>
    <w:rPr>
      <w:b/>
      <w:bCs/>
      <w:i/>
      <w:iCs/>
      <w:sz w:val="26"/>
      <w:szCs w:val="26"/>
    </w:rPr>
  </w:style>
  <w:style w:type="paragraph" w:styleId="7">
    <w:name w:val="heading 7"/>
    <w:basedOn w:val="a"/>
    <w:next w:val="a"/>
    <w:link w:val="70"/>
    <w:qFormat/>
    <w:rsid w:val="003A22FD"/>
    <w:pPr>
      <w:keepNext/>
      <w:overflowPunct w:val="0"/>
      <w:autoSpaceDE w:val="0"/>
      <w:autoSpaceDN w:val="0"/>
      <w:adjustRightInd w:val="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A5BEF"/>
    <w:pPr>
      <w:spacing w:after="0" w:line="240" w:lineRule="auto"/>
    </w:pPr>
  </w:style>
  <w:style w:type="character" w:customStyle="1" w:styleId="10">
    <w:name w:val="Заголовок 1 Знак"/>
    <w:basedOn w:val="a0"/>
    <w:link w:val="1"/>
    <w:rsid w:val="003A22FD"/>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3A22FD"/>
    <w:rPr>
      <w:rFonts w:ascii="Times New Roman" w:eastAsia="Times New Roman" w:hAnsi="Times New Roman" w:cs="Times New Roman"/>
      <w:b/>
      <w:i/>
      <w:iCs/>
      <w:color w:val="0000FF"/>
      <w:spacing w:val="20"/>
      <w:sz w:val="24"/>
      <w:szCs w:val="20"/>
      <w:lang w:eastAsia="ru-RU"/>
    </w:rPr>
  </w:style>
  <w:style w:type="character" w:customStyle="1" w:styleId="30">
    <w:name w:val="Заголовок 3 Знак"/>
    <w:basedOn w:val="a0"/>
    <w:link w:val="3"/>
    <w:rsid w:val="003A22FD"/>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3A22F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3A22FD"/>
    <w:rPr>
      <w:rFonts w:ascii="Times New Roman" w:eastAsia="Times New Roman" w:hAnsi="Times New Roman" w:cs="Times New Roman"/>
      <w:b/>
      <w:bCs/>
      <w:sz w:val="28"/>
      <w:szCs w:val="20"/>
      <w:lang w:eastAsia="ru-RU"/>
    </w:rPr>
  </w:style>
  <w:style w:type="paragraph" w:styleId="31">
    <w:name w:val="Body Text Indent 3"/>
    <w:basedOn w:val="a"/>
    <w:link w:val="32"/>
    <w:rsid w:val="003A22FD"/>
    <w:pPr>
      <w:ind w:firstLine="720"/>
      <w:jc w:val="both"/>
    </w:pPr>
    <w:rPr>
      <w:sz w:val="24"/>
    </w:rPr>
  </w:style>
  <w:style w:type="character" w:customStyle="1" w:styleId="32">
    <w:name w:val="Основной текст с отступом 3 Знак"/>
    <w:basedOn w:val="a0"/>
    <w:link w:val="31"/>
    <w:rsid w:val="003A22FD"/>
    <w:rPr>
      <w:rFonts w:ascii="Times New Roman" w:eastAsia="Times New Roman" w:hAnsi="Times New Roman" w:cs="Times New Roman"/>
      <w:sz w:val="24"/>
      <w:szCs w:val="20"/>
      <w:lang w:eastAsia="ru-RU"/>
    </w:rPr>
  </w:style>
  <w:style w:type="character" w:styleId="a4">
    <w:name w:val="Hyperlink"/>
    <w:uiPriority w:val="99"/>
    <w:rsid w:val="003A22FD"/>
    <w:rPr>
      <w:color w:val="0000FF"/>
      <w:u w:val="single"/>
    </w:rPr>
  </w:style>
  <w:style w:type="paragraph" w:styleId="a5">
    <w:name w:val="Balloon Text"/>
    <w:basedOn w:val="a"/>
    <w:link w:val="a6"/>
    <w:uiPriority w:val="99"/>
    <w:semiHidden/>
    <w:unhideWhenUsed/>
    <w:rsid w:val="003A22FD"/>
    <w:rPr>
      <w:rFonts w:ascii="Tahoma" w:hAnsi="Tahoma" w:cs="Tahoma"/>
      <w:sz w:val="16"/>
      <w:szCs w:val="16"/>
    </w:rPr>
  </w:style>
  <w:style w:type="character" w:customStyle="1" w:styleId="a6">
    <w:name w:val="Текст выноски Знак"/>
    <w:basedOn w:val="a0"/>
    <w:link w:val="a5"/>
    <w:uiPriority w:val="99"/>
    <w:semiHidden/>
    <w:rsid w:val="003A22FD"/>
    <w:rPr>
      <w:rFonts w:ascii="Tahoma" w:eastAsia="Times New Roman" w:hAnsi="Tahoma" w:cs="Tahoma"/>
      <w:sz w:val="16"/>
      <w:szCs w:val="16"/>
      <w:lang w:eastAsia="ru-RU"/>
    </w:rPr>
  </w:style>
  <w:style w:type="paragraph" w:styleId="a7">
    <w:name w:val="Body Text"/>
    <w:aliases w:val="bt,Iniiaiie oaeno Ciae"/>
    <w:basedOn w:val="a"/>
    <w:link w:val="a8"/>
    <w:semiHidden/>
    <w:rsid w:val="003A22FD"/>
    <w:rPr>
      <w:rFonts w:ascii="Arial" w:hAnsi="Arial" w:cs="Arial"/>
      <w:color w:val="000000"/>
      <w:sz w:val="32"/>
      <w:szCs w:val="14"/>
    </w:rPr>
  </w:style>
  <w:style w:type="character" w:customStyle="1" w:styleId="a8">
    <w:name w:val="Основной текст Знак"/>
    <w:aliases w:val="bt Знак,Iniiaiie oaeno Ciae Знак"/>
    <w:basedOn w:val="a0"/>
    <w:link w:val="a7"/>
    <w:semiHidden/>
    <w:rsid w:val="003A22FD"/>
    <w:rPr>
      <w:rFonts w:ascii="Arial" w:eastAsia="Times New Roman" w:hAnsi="Arial" w:cs="Arial"/>
      <w:color w:val="000000"/>
      <w:sz w:val="32"/>
      <w:szCs w:val="14"/>
      <w:lang w:eastAsia="ru-RU"/>
    </w:rPr>
  </w:style>
  <w:style w:type="paragraph" w:styleId="21">
    <w:name w:val="Body Text 2"/>
    <w:basedOn w:val="a"/>
    <w:link w:val="22"/>
    <w:semiHidden/>
    <w:rsid w:val="003A22FD"/>
    <w:rPr>
      <w:rFonts w:ascii="Arial" w:hAnsi="Arial" w:cs="Arial"/>
      <w:color w:val="000000"/>
      <w:sz w:val="28"/>
      <w:szCs w:val="14"/>
    </w:rPr>
  </w:style>
  <w:style w:type="character" w:customStyle="1" w:styleId="22">
    <w:name w:val="Основной текст 2 Знак"/>
    <w:basedOn w:val="a0"/>
    <w:link w:val="21"/>
    <w:semiHidden/>
    <w:rsid w:val="003A22FD"/>
    <w:rPr>
      <w:rFonts w:ascii="Arial" w:eastAsia="Times New Roman" w:hAnsi="Arial" w:cs="Arial"/>
      <w:color w:val="000000"/>
      <w:sz w:val="28"/>
      <w:szCs w:val="14"/>
      <w:lang w:eastAsia="ru-RU"/>
    </w:rPr>
  </w:style>
  <w:style w:type="paragraph" w:customStyle="1" w:styleId="210">
    <w:name w:val="Основной текст 21"/>
    <w:basedOn w:val="a"/>
    <w:rsid w:val="003A22FD"/>
    <w:pPr>
      <w:spacing w:line="288" w:lineRule="auto"/>
      <w:ind w:firstLine="720"/>
      <w:jc w:val="both"/>
    </w:pPr>
    <w:rPr>
      <w:sz w:val="24"/>
    </w:rPr>
  </w:style>
  <w:style w:type="paragraph" w:customStyle="1" w:styleId="a9">
    <w:name w:val="Список_основной"/>
    <w:basedOn w:val="aa"/>
    <w:autoRedefine/>
    <w:rsid w:val="003A22FD"/>
    <w:pPr>
      <w:keepLines/>
      <w:tabs>
        <w:tab w:val="left" w:pos="-1985"/>
      </w:tabs>
      <w:suppressAutoHyphens/>
      <w:spacing w:after="40"/>
      <w:ind w:left="0" w:firstLine="720"/>
      <w:jc w:val="both"/>
    </w:pPr>
  </w:style>
  <w:style w:type="paragraph" w:styleId="aa">
    <w:name w:val="List"/>
    <w:basedOn w:val="a"/>
    <w:semiHidden/>
    <w:rsid w:val="003A22FD"/>
    <w:pPr>
      <w:ind w:left="283" w:hanging="283"/>
    </w:pPr>
    <w:rPr>
      <w:sz w:val="24"/>
      <w:szCs w:val="24"/>
    </w:rPr>
  </w:style>
  <w:style w:type="paragraph" w:customStyle="1" w:styleId="11">
    <w:name w:val="Обычный1"/>
    <w:rsid w:val="003A22FD"/>
    <w:pPr>
      <w:spacing w:after="0" w:line="240" w:lineRule="auto"/>
    </w:pPr>
    <w:rPr>
      <w:rFonts w:ascii="Times New Roman" w:eastAsia="Times New Roman" w:hAnsi="Times New Roman" w:cs="Times New Roman"/>
      <w:snapToGrid w:val="0"/>
      <w:sz w:val="24"/>
      <w:szCs w:val="20"/>
      <w:lang w:eastAsia="ru-RU"/>
    </w:rPr>
  </w:style>
  <w:style w:type="paragraph" w:customStyle="1" w:styleId="211">
    <w:name w:val="Основной текст с отступом 21"/>
    <w:basedOn w:val="a"/>
    <w:rsid w:val="003A22FD"/>
    <w:pPr>
      <w:ind w:firstLine="426"/>
      <w:jc w:val="both"/>
    </w:pPr>
    <w:rPr>
      <w:sz w:val="24"/>
    </w:rPr>
  </w:style>
  <w:style w:type="paragraph" w:customStyle="1" w:styleId="ConsNonformat">
    <w:name w:val="ConsNonformat"/>
    <w:rsid w:val="003A22F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Название1"/>
    <w:basedOn w:val="11"/>
    <w:rsid w:val="003A22FD"/>
    <w:pPr>
      <w:jc w:val="center"/>
    </w:pPr>
  </w:style>
  <w:style w:type="paragraph" w:styleId="ab">
    <w:name w:val="footnote text"/>
    <w:basedOn w:val="a"/>
    <w:link w:val="ac"/>
    <w:semiHidden/>
    <w:rsid w:val="003A22FD"/>
  </w:style>
  <w:style w:type="character" w:customStyle="1" w:styleId="ac">
    <w:name w:val="Текст сноски Знак"/>
    <w:basedOn w:val="a0"/>
    <w:link w:val="ab"/>
    <w:semiHidden/>
    <w:rsid w:val="003A22FD"/>
    <w:rPr>
      <w:rFonts w:ascii="Times New Roman" w:eastAsia="Times New Roman" w:hAnsi="Times New Roman" w:cs="Times New Roman"/>
      <w:sz w:val="20"/>
      <w:szCs w:val="20"/>
      <w:lang w:eastAsia="ru-RU"/>
    </w:rPr>
  </w:style>
  <w:style w:type="paragraph" w:styleId="ad">
    <w:name w:val="header"/>
    <w:basedOn w:val="a"/>
    <w:link w:val="ae"/>
    <w:rsid w:val="003A22FD"/>
    <w:pPr>
      <w:tabs>
        <w:tab w:val="center" w:pos="4677"/>
        <w:tab w:val="right" w:pos="9355"/>
      </w:tabs>
    </w:pPr>
    <w:rPr>
      <w:sz w:val="24"/>
      <w:szCs w:val="24"/>
    </w:rPr>
  </w:style>
  <w:style w:type="character" w:customStyle="1" w:styleId="ae">
    <w:name w:val="Верхний колонтитул Знак"/>
    <w:basedOn w:val="a0"/>
    <w:link w:val="ad"/>
    <w:rsid w:val="003A22FD"/>
    <w:rPr>
      <w:rFonts w:ascii="Times New Roman" w:eastAsia="Times New Roman" w:hAnsi="Times New Roman" w:cs="Times New Roman"/>
      <w:sz w:val="24"/>
      <w:szCs w:val="24"/>
      <w:lang w:eastAsia="ru-RU"/>
    </w:rPr>
  </w:style>
  <w:style w:type="paragraph" w:styleId="af">
    <w:name w:val="footer"/>
    <w:basedOn w:val="a"/>
    <w:link w:val="af0"/>
    <w:semiHidden/>
    <w:rsid w:val="003A22FD"/>
    <w:pPr>
      <w:tabs>
        <w:tab w:val="center" w:pos="4677"/>
        <w:tab w:val="right" w:pos="9355"/>
      </w:tabs>
    </w:pPr>
    <w:rPr>
      <w:sz w:val="24"/>
      <w:szCs w:val="24"/>
    </w:rPr>
  </w:style>
  <w:style w:type="character" w:customStyle="1" w:styleId="af0">
    <w:name w:val="Нижний колонтитул Знак"/>
    <w:basedOn w:val="a0"/>
    <w:link w:val="af"/>
    <w:semiHidden/>
    <w:rsid w:val="003A22FD"/>
    <w:rPr>
      <w:rFonts w:ascii="Times New Roman" w:eastAsia="Times New Roman" w:hAnsi="Times New Roman" w:cs="Times New Roman"/>
      <w:sz w:val="24"/>
      <w:szCs w:val="24"/>
      <w:lang w:eastAsia="ru-RU"/>
    </w:rPr>
  </w:style>
  <w:style w:type="character" w:styleId="af1">
    <w:name w:val="page number"/>
    <w:basedOn w:val="a0"/>
    <w:uiPriority w:val="99"/>
    <w:rsid w:val="003A22FD"/>
  </w:style>
  <w:style w:type="paragraph" w:customStyle="1" w:styleId="13">
    <w:name w:val="заголовок 1"/>
    <w:basedOn w:val="a"/>
    <w:next w:val="a"/>
    <w:rsid w:val="003A22FD"/>
    <w:pPr>
      <w:keepNext/>
      <w:jc w:val="center"/>
    </w:pPr>
    <w:rPr>
      <w:sz w:val="28"/>
    </w:rPr>
  </w:style>
  <w:style w:type="paragraph" w:styleId="af2">
    <w:name w:val="Body Text Indent"/>
    <w:basedOn w:val="a"/>
    <w:link w:val="af3"/>
    <w:semiHidden/>
    <w:rsid w:val="003A22FD"/>
    <w:pPr>
      <w:ind w:firstLine="709"/>
      <w:jc w:val="both"/>
    </w:pPr>
    <w:rPr>
      <w:sz w:val="24"/>
      <w:szCs w:val="28"/>
    </w:rPr>
  </w:style>
  <w:style w:type="character" w:customStyle="1" w:styleId="af3">
    <w:name w:val="Основной текст с отступом Знак"/>
    <w:basedOn w:val="a0"/>
    <w:link w:val="af2"/>
    <w:semiHidden/>
    <w:rsid w:val="003A22FD"/>
    <w:rPr>
      <w:rFonts w:ascii="Times New Roman" w:eastAsia="Times New Roman" w:hAnsi="Times New Roman" w:cs="Times New Roman"/>
      <w:sz w:val="24"/>
      <w:szCs w:val="28"/>
      <w:lang w:eastAsia="ru-RU"/>
    </w:rPr>
  </w:style>
  <w:style w:type="paragraph" w:styleId="23">
    <w:name w:val="Body Text Indent 2"/>
    <w:basedOn w:val="a"/>
    <w:link w:val="24"/>
    <w:semiHidden/>
    <w:rsid w:val="003A22FD"/>
    <w:pPr>
      <w:spacing w:line="288" w:lineRule="auto"/>
      <w:ind w:firstLine="709"/>
      <w:jc w:val="both"/>
    </w:pPr>
    <w:rPr>
      <w:color w:val="808080"/>
      <w:sz w:val="24"/>
      <w:szCs w:val="28"/>
    </w:rPr>
  </w:style>
  <w:style w:type="character" w:customStyle="1" w:styleId="24">
    <w:name w:val="Основной текст с отступом 2 Знак"/>
    <w:basedOn w:val="a0"/>
    <w:link w:val="23"/>
    <w:semiHidden/>
    <w:rsid w:val="003A22FD"/>
    <w:rPr>
      <w:rFonts w:ascii="Times New Roman" w:eastAsia="Times New Roman" w:hAnsi="Times New Roman" w:cs="Times New Roman"/>
      <w:color w:val="808080"/>
      <w:sz w:val="24"/>
      <w:szCs w:val="28"/>
      <w:lang w:eastAsia="ru-RU"/>
    </w:rPr>
  </w:style>
  <w:style w:type="paragraph" w:customStyle="1" w:styleId="style1">
    <w:name w:val="style1"/>
    <w:basedOn w:val="a"/>
    <w:rsid w:val="003A22FD"/>
    <w:pPr>
      <w:spacing w:before="100" w:beforeAutospacing="1" w:after="100" w:afterAutospacing="1"/>
    </w:pPr>
    <w:rPr>
      <w:rFonts w:ascii="Arial Unicode MS" w:eastAsia="Arial Unicode MS" w:hAnsi="Arial Unicode MS" w:cs="Arial Unicode MS"/>
      <w:sz w:val="24"/>
      <w:szCs w:val="24"/>
    </w:rPr>
  </w:style>
  <w:style w:type="paragraph" w:styleId="af4">
    <w:name w:val="Normal (Web)"/>
    <w:basedOn w:val="a"/>
    <w:uiPriority w:val="99"/>
    <w:rsid w:val="003A22FD"/>
    <w:pPr>
      <w:spacing w:before="100" w:beforeAutospacing="1" w:after="100" w:afterAutospacing="1"/>
    </w:pPr>
    <w:rPr>
      <w:rFonts w:ascii="Arial Unicode MS" w:eastAsia="Arial Unicode MS" w:hAnsi="Arial Unicode MS" w:cs="Arial Unicode MS"/>
      <w:sz w:val="24"/>
      <w:szCs w:val="24"/>
    </w:rPr>
  </w:style>
  <w:style w:type="paragraph" w:styleId="af5">
    <w:name w:val="Title"/>
    <w:basedOn w:val="a"/>
    <w:link w:val="af6"/>
    <w:qFormat/>
    <w:rsid w:val="003A22FD"/>
    <w:pPr>
      <w:spacing w:before="100" w:beforeAutospacing="1" w:after="100" w:afterAutospacing="1" w:line="335" w:lineRule="atLeast"/>
    </w:pPr>
    <w:rPr>
      <w:rFonts w:ascii="Verdana" w:eastAsia="Arial Unicode MS" w:hAnsi="Verdana" w:cs="Arial Unicode MS"/>
      <w:color w:val="656A6E"/>
    </w:rPr>
  </w:style>
  <w:style w:type="character" w:customStyle="1" w:styleId="af6">
    <w:name w:val="Название Знак"/>
    <w:basedOn w:val="a0"/>
    <w:link w:val="af5"/>
    <w:rsid w:val="003A22FD"/>
    <w:rPr>
      <w:rFonts w:ascii="Verdana" w:eastAsia="Arial Unicode MS" w:hAnsi="Verdana" w:cs="Arial Unicode MS"/>
      <w:color w:val="656A6E"/>
      <w:sz w:val="20"/>
      <w:szCs w:val="20"/>
      <w:lang w:eastAsia="ru-RU"/>
    </w:rPr>
  </w:style>
  <w:style w:type="character" w:styleId="af7">
    <w:name w:val="Emphasis"/>
    <w:qFormat/>
    <w:rsid w:val="003A22FD"/>
    <w:rPr>
      <w:i/>
      <w:iCs/>
    </w:rPr>
  </w:style>
  <w:style w:type="paragraph" w:customStyle="1" w:styleId="ConsPlusNonformat">
    <w:name w:val="ConsPlusNonformat"/>
    <w:rsid w:val="003A22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Plain Text"/>
    <w:basedOn w:val="a"/>
    <w:link w:val="af9"/>
    <w:semiHidden/>
    <w:rsid w:val="003A22FD"/>
    <w:rPr>
      <w:rFonts w:ascii="Courier New" w:hAnsi="Courier New" w:cs="Courier New"/>
    </w:rPr>
  </w:style>
  <w:style w:type="character" w:customStyle="1" w:styleId="af9">
    <w:name w:val="Текст Знак"/>
    <w:basedOn w:val="a0"/>
    <w:link w:val="af8"/>
    <w:semiHidden/>
    <w:rsid w:val="003A22FD"/>
    <w:rPr>
      <w:rFonts w:ascii="Courier New" w:eastAsia="Times New Roman" w:hAnsi="Courier New" w:cs="Courier New"/>
      <w:sz w:val="20"/>
      <w:szCs w:val="20"/>
      <w:lang w:eastAsia="ru-RU"/>
    </w:rPr>
  </w:style>
  <w:style w:type="paragraph" w:styleId="33">
    <w:name w:val="Body Text 3"/>
    <w:basedOn w:val="a"/>
    <w:link w:val="34"/>
    <w:semiHidden/>
    <w:rsid w:val="003A22FD"/>
    <w:pPr>
      <w:ind w:right="-83"/>
      <w:jc w:val="both"/>
    </w:pPr>
    <w:rPr>
      <w:sz w:val="24"/>
    </w:rPr>
  </w:style>
  <w:style w:type="character" w:customStyle="1" w:styleId="34">
    <w:name w:val="Основной текст 3 Знак"/>
    <w:basedOn w:val="a0"/>
    <w:link w:val="33"/>
    <w:semiHidden/>
    <w:rsid w:val="003A22FD"/>
    <w:rPr>
      <w:rFonts w:ascii="Times New Roman" w:eastAsia="Times New Roman" w:hAnsi="Times New Roman" w:cs="Times New Roman"/>
      <w:sz w:val="24"/>
      <w:szCs w:val="20"/>
      <w:lang w:eastAsia="ru-RU"/>
    </w:rPr>
  </w:style>
  <w:style w:type="paragraph" w:customStyle="1" w:styleId="CenturyGothic9pt-0073">
    <w:name w:val="Стиль Century Gothic 9 pt по ширине Слева:  -007 см После:  3 ..."/>
    <w:basedOn w:val="a"/>
    <w:rsid w:val="003A22FD"/>
    <w:pPr>
      <w:spacing w:after="60"/>
      <w:jc w:val="both"/>
    </w:pPr>
    <w:rPr>
      <w:rFonts w:ascii="Century Gothic" w:hAnsi="Century Gothic"/>
      <w:sz w:val="18"/>
    </w:rPr>
  </w:style>
  <w:style w:type="paragraph" w:styleId="afa">
    <w:name w:val="Closing"/>
    <w:basedOn w:val="a"/>
    <w:link w:val="afb"/>
    <w:semiHidden/>
    <w:rsid w:val="003A22FD"/>
    <w:pPr>
      <w:spacing w:line="220" w:lineRule="atLeast"/>
      <w:ind w:left="840" w:right="-360"/>
    </w:pPr>
  </w:style>
  <w:style w:type="character" w:customStyle="1" w:styleId="afb">
    <w:name w:val="Прощание Знак"/>
    <w:basedOn w:val="a0"/>
    <w:link w:val="afa"/>
    <w:semiHidden/>
    <w:rsid w:val="003A22FD"/>
    <w:rPr>
      <w:rFonts w:ascii="Times New Roman" w:eastAsia="Times New Roman" w:hAnsi="Times New Roman" w:cs="Times New Roman"/>
      <w:sz w:val="20"/>
      <w:szCs w:val="20"/>
      <w:lang w:eastAsia="ru-RU"/>
    </w:rPr>
  </w:style>
  <w:style w:type="paragraph" w:customStyle="1" w:styleId="afc">
    <w:name w:val="Табличный"/>
    <w:basedOn w:val="a"/>
    <w:uiPriority w:val="99"/>
    <w:rsid w:val="003A22FD"/>
    <w:pPr>
      <w:keepLines/>
      <w:suppressAutoHyphens/>
      <w:jc w:val="both"/>
    </w:pPr>
    <w:rPr>
      <w:rFonts w:ascii="Century Gothic" w:hAnsi="Century Gothic"/>
      <w:sz w:val="18"/>
      <w:szCs w:val="18"/>
    </w:rPr>
  </w:style>
  <w:style w:type="paragraph" w:customStyle="1" w:styleId="14">
    <w:name w:val="Верхний колонтитул1"/>
    <w:basedOn w:val="a"/>
    <w:rsid w:val="003A22FD"/>
    <w:pPr>
      <w:tabs>
        <w:tab w:val="center" w:pos="4153"/>
        <w:tab w:val="right" w:pos="8306"/>
      </w:tabs>
    </w:pPr>
  </w:style>
  <w:style w:type="paragraph" w:customStyle="1" w:styleId="ConsPlusNormal">
    <w:name w:val="ConsPlusNormal"/>
    <w:rsid w:val="003A22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Block Text"/>
    <w:basedOn w:val="a"/>
    <w:semiHidden/>
    <w:rsid w:val="003A22FD"/>
    <w:pPr>
      <w:shd w:val="clear" w:color="auto" w:fill="FFFFFF"/>
      <w:spacing w:before="62" w:line="360" w:lineRule="exact"/>
      <w:ind w:left="48" w:right="14" w:firstLine="624"/>
      <w:jc w:val="both"/>
    </w:pPr>
    <w:rPr>
      <w:sz w:val="28"/>
    </w:rPr>
  </w:style>
  <w:style w:type="character" w:styleId="afe">
    <w:name w:val="footnote reference"/>
    <w:semiHidden/>
    <w:rsid w:val="003A22FD"/>
    <w:rPr>
      <w:rFonts w:cs="Times New Roman"/>
      <w:vertAlign w:val="superscript"/>
    </w:rPr>
  </w:style>
  <w:style w:type="character" w:styleId="aff">
    <w:name w:val="Strong"/>
    <w:uiPriority w:val="22"/>
    <w:qFormat/>
    <w:rsid w:val="003A22FD"/>
    <w:rPr>
      <w:b/>
      <w:bCs/>
    </w:rPr>
  </w:style>
  <w:style w:type="character" w:customStyle="1" w:styleId="aff0">
    <w:name w:val="кадры"/>
    <w:basedOn w:val="a0"/>
    <w:rsid w:val="003A22FD"/>
  </w:style>
  <w:style w:type="paragraph" w:customStyle="1" w:styleId="aff1">
    <w:name w:val="Стиль"/>
    <w:rsid w:val="003A22F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tyle91">
    <w:name w:val="style91"/>
    <w:rsid w:val="003A22FD"/>
    <w:rPr>
      <w:rFonts w:ascii="Verdana" w:hAnsi="Verdana" w:hint="default"/>
      <w:color w:val="294A7B"/>
      <w:sz w:val="17"/>
      <w:szCs w:val="17"/>
    </w:rPr>
  </w:style>
  <w:style w:type="paragraph" w:styleId="aff2">
    <w:name w:val="List Paragraph"/>
    <w:basedOn w:val="a"/>
    <w:uiPriority w:val="34"/>
    <w:qFormat/>
    <w:rsid w:val="003A22FD"/>
    <w:pPr>
      <w:ind w:left="720"/>
    </w:pPr>
    <w:rPr>
      <w:sz w:val="24"/>
      <w:szCs w:val="24"/>
    </w:rPr>
  </w:style>
  <w:style w:type="character" w:styleId="aff3">
    <w:name w:val="FollowedHyperlink"/>
    <w:semiHidden/>
    <w:rsid w:val="003A22FD"/>
    <w:rPr>
      <w:color w:val="800080"/>
      <w:u w:val="single"/>
    </w:rPr>
  </w:style>
  <w:style w:type="paragraph" w:customStyle="1" w:styleId="style13263520240000000583msobodytext">
    <w:name w:val="style_13263520240000000583msobodytext"/>
    <w:basedOn w:val="a"/>
    <w:uiPriority w:val="99"/>
    <w:rsid w:val="003A22FD"/>
    <w:pPr>
      <w:spacing w:before="100" w:beforeAutospacing="1" w:after="100" w:afterAutospacing="1"/>
    </w:pPr>
    <w:rPr>
      <w:sz w:val="24"/>
      <w:szCs w:val="24"/>
    </w:rPr>
  </w:style>
  <w:style w:type="paragraph" w:customStyle="1" w:styleId="style13263520240000000583msonormal">
    <w:name w:val="style_13263520240000000583msonormal"/>
    <w:basedOn w:val="a"/>
    <w:rsid w:val="003A22FD"/>
    <w:pPr>
      <w:spacing w:before="100" w:beforeAutospacing="1" w:after="100" w:afterAutospacing="1"/>
    </w:pPr>
    <w:rPr>
      <w:sz w:val="24"/>
      <w:szCs w:val="24"/>
    </w:rPr>
  </w:style>
  <w:style w:type="paragraph" w:customStyle="1" w:styleId="style13263520240000000583msobodytextindent">
    <w:name w:val="style_13263520240000000583msobodytextindent"/>
    <w:basedOn w:val="a"/>
    <w:uiPriority w:val="99"/>
    <w:rsid w:val="003A22FD"/>
    <w:pPr>
      <w:spacing w:before="100" w:beforeAutospacing="1" w:after="100" w:afterAutospacing="1"/>
    </w:pPr>
    <w:rPr>
      <w:sz w:val="24"/>
      <w:szCs w:val="24"/>
    </w:rPr>
  </w:style>
  <w:style w:type="paragraph" w:customStyle="1" w:styleId="style13263537850000000997msonormal">
    <w:name w:val="style_13263537850000000997msonormal"/>
    <w:basedOn w:val="a"/>
    <w:rsid w:val="003A22FD"/>
    <w:pPr>
      <w:spacing w:before="100" w:beforeAutospacing="1" w:after="100" w:afterAutospacing="1"/>
    </w:pPr>
    <w:rPr>
      <w:sz w:val="24"/>
      <w:szCs w:val="24"/>
    </w:rPr>
  </w:style>
  <w:style w:type="paragraph" w:customStyle="1" w:styleId="style13274021310000000537style13263537850000000997msonormal">
    <w:name w:val="style_13274021310000000537style13263537850000000997msonormal"/>
    <w:basedOn w:val="a"/>
    <w:rsid w:val="003A22FD"/>
    <w:pPr>
      <w:spacing w:before="100" w:beforeAutospacing="1" w:after="100" w:afterAutospacing="1"/>
    </w:pPr>
    <w:rPr>
      <w:sz w:val="24"/>
      <w:szCs w:val="24"/>
    </w:rPr>
  </w:style>
  <w:style w:type="paragraph" w:customStyle="1" w:styleId="Style11">
    <w:name w:val="Style11"/>
    <w:basedOn w:val="a"/>
    <w:rsid w:val="003A22FD"/>
    <w:pPr>
      <w:widowControl w:val="0"/>
      <w:autoSpaceDE w:val="0"/>
      <w:autoSpaceDN w:val="0"/>
      <w:adjustRightInd w:val="0"/>
      <w:spacing w:line="278" w:lineRule="exact"/>
      <w:jc w:val="both"/>
    </w:pPr>
    <w:rPr>
      <w:rFonts w:ascii="Calibri" w:hAnsi="Calibri"/>
      <w:sz w:val="24"/>
      <w:szCs w:val="24"/>
    </w:rPr>
  </w:style>
  <w:style w:type="paragraph" w:customStyle="1" w:styleId="Style12">
    <w:name w:val="Style12"/>
    <w:basedOn w:val="a"/>
    <w:rsid w:val="003A22FD"/>
    <w:pPr>
      <w:widowControl w:val="0"/>
      <w:autoSpaceDE w:val="0"/>
      <w:autoSpaceDN w:val="0"/>
      <w:adjustRightInd w:val="0"/>
      <w:spacing w:line="274" w:lineRule="exact"/>
      <w:ind w:hanging="350"/>
    </w:pPr>
    <w:rPr>
      <w:rFonts w:ascii="Calibri" w:hAnsi="Calibri"/>
      <w:sz w:val="24"/>
      <w:szCs w:val="24"/>
    </w:rPr>
  </w:style>
  <w:style w:type="character" w:customStyle="1" w:styleId="FontStyle27">
    <w:name w:val="Font Style27"/>
    <w:rsid w:val="003A22FD"/>
    <w:rPr>
      <w:rFonts w:ascii="Times New Roman" w:hAnsi="Times New Roman" w:cs="Times New Roman"/>
      <w:sz w:val="20"/>
      <w:szCs w:val="20"/>
    </w:rPr>
  </w:style>
  <w:style w:type="paragraph" w:customStyle="1" w:styleId="15">
    <w:name w:val="Знак1"/>
    <w:basedOn w:val="a"/>
    <w:rsid w:val="003A22FD"/>
    <w:pPr>
      <w:widowControl w:val="0"/>
      <w:adjustRightInd w:val="0"/>
      <w:spacing w:after="160" w:line="240" w:lineRule="exact"/>
      <w:jc w:val="right"/>
    </w:pPr>
    <w:rPr>
      <w:lang w:val="en-GB" w:eastAsia="en-US"/>
    </w:rPr>
  </w:style>
  <w:style w:type="paragraph" w:customStyle="1" w:styleId="aff4">
    <w:name w:val="Знак Знак Знак Знак"/>
    <w:basedOn w:val="a"/>
    <w:next w:val="a"/>
    <w:rsid w:val="003A22FD"/>
    <w:pPr>
      <w:spacing w:before="100" w:beforeAutospacing="1" w:after="100" w:afterAutospacing="1"/>
    </w:pPr>
    <w:rPr>
      <w:rFonts w:ascii="Tahoma" w:hAnsi="Tahoma"/>
      <w:lang w:val="en-US" w:eastAsia="en-US"/>
    </w:rPr>
  </w:style>
  <w:style w:type="table" w:styleId="aff5">
    <w:name w:val="Table Grid"/>
    <w:basedOn w:val="a1"/>
    <w:uiPriority w:val="99"/>
    <w:rsid w:val="003A22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328547820000000310style13263520240000000583msobodytextindent">
    <w:name w:val="style_13328547820000000310style13263520240000000583msobodytextindent"/>
    <w:basedOn w:val="a"/>
    <w:uiPriority w:val="99"/>
    <w:rsid w:val="003A22FD"/>
    <w:pPr>
      <w:spacing w:before="100" w:beforeAutospacing="1" w:after="100" w:afterAutospacing="1"/>
      <w:jc w:val="both"/>
    </w:pPr>
    <w:rPr>
      <w:sz w:val="24"/>
      <w:szCs w:val="24"/>
    </w:rPr>
  </w:style>
  <w:style w:type="paragraph" w:customStyle="1" w:styleId="style13304081180000000351msonormal">
    <w:name w:val="style_13304081180000000351msonormal"/>
    <w:basedOn w:val="a"/>
    <w:uiPriority w:val="99"/>
    <w:rsid w:val="003A22FD"/>
    <w:pPr>
      <w:spacing w:before="100" w:beforeAutospacing="1" w:after="100" w:afterAutospacing="1"/>
      <w:jc w:val="both"/>
    </w:pPr>
    <w:rPr>
      <w:sz w:val="24"/>
      <w:szCs w:val="24"/>
    </w:rPr>
  </w:style>
  <w:style w:type="paragraph" w:customStyle="1" w:styleId="style13328547820000000310msonormal">
    <w:name w:val="style_13328547820000000310msonormal"/>
    <w:basedOn w:val="a"/>
    <w:uiPriority w:val="99"/>
    <w:rsid w:val="003A22FD"/>
    <w:pPr>
      <w:spacing w:before="100" w:beforeAutospacing="1" w:after="100" w:afterAutospacing="1"/>
      <w:jc w:val="both"/>
    </w:pPr>
    <w:rPr>
      <w:sz w:val="24"/>
      <w:szCs w:val="24"/>
    </w:rPr>
  </w:style>
  <w:style w:type="character" w:customStyle="1" w:styleId="aff6">
    <w:name w:val="Маркированный список Знак"/>
    <w:link w:val="aff7"/>
    <w:uiPriority w:val="99"/>
    <w:locked/>
    <w:rsid w:val="003A22FD"/>
    <w:rPr>
      <w:sz w:val="24"/>
      <w:szCs w:val="24"/>
    </w:rPr>
  </w:style>
  <w:style w:type="paragraph" w:styleId="aff7">
    <w:name w:val="List Bullet"/>
    <w:basedOn w:val="a"/>
    <w:link w:val="aff6"/>
    <w:uiPriority w:val="99"/>
    <w:rsid w:val="003A22FD"/>
    <w:pPr>
      <w:tabs>
        <w:tab w:val="num" w:pos="567"/>
      </w:tabs>
      <w:ind w:left="567" w:hanging="425"/>
      <w:jc w:val="both"/>
    </w:pPr>
    <w:rPr>
      <w:rFonts w:asciiTheme="minorHAnsi" w:eastAsiaTheme="minorHAnsi" w:hAnsiTheme="minorHAnsi" w:cstheme="minorBidi"/>
      <w:sz w:val="24"/>
      <w:szCs w:val="24"/>
      <w:lang w:eastAsia="en-US"/>
    </w:rPr>
  </w:style>
  <w:style w:type="paragraph" w:customStyle="1" w:styleId="220">
    <w:name w:val="Основной текст 22"/>
    <w:basedOn w:val="a"/>
    <w:rsid w:val="003A22FD"/>
    <w:pPr>
      <w:suppressAutoHyphens/>
      <w:jc w:val="center"/>
    </w:pPr>
    <w:rPr>
      <w:sz w:val="24"/>
      <w:szCs w:val="24"/>
      <w:lang w:eastAsia="zh-CN"/>
    </w:rPr>
  </w:style>
  <w:style w:type="paragraph" w:customStyle="1" w:styleId="aff8">
    <w:name w:val="Знак"/>
    <w:basedOn w:val="a"/>
    <w:rsid w:val="003A22FD"/>
    <w:pPr>
      <w:widowControl w:val="0"/>
      <w:adjustRightInd w:val="0"/>
      <w:spacing w:after="160" w:line="240" w:lineRule="exact"/>
      <w:jc w:val="right"/>
    </w:pPr>
    <w:rPr>
      <w:lang w:val="en-GB" w:eastAsia="en-US"/>
    </w:rPr>
  </w:style>
  <w:style w:type="character" w:styleId="aff9">
    <w:name w:val="Subtle Emphasis"/>
    <w:qFormat/>
    <w:rsid w:val="003A22FD"/>
    <w:rPr>
      <w:i/>
      <w:iCs/>
      <w:color w:val="808080"/>
    </w:rPr>
  </w:style>
  <w:style w:type="paragraph" w:customStyle="1" w:styleId="ConsNormal">
    <w:name w:val="ConsNormal"/>
    <w:rsid w:val="003A22FD"/>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230">
    <w:name w:val="Основной текст 23"/>
    <w:basedOn w:val="a"/>
    <w:rsid w:val="003A22FD"/>
    <w:pPr>
      <w:ind w:firstLine="709"/>
      <w:jc w:val="both"/>
    </w:pPr>
    <w:rPr>
      <w:sz w:val="24"/>
    </w:rPr>
  </w:style>
  <w:style w:type="paragraph" w:customStyle="1" w:styleId="16">
    <w:name w:val="Знак1 Знак Знак Знак"/>
    <w:basedOn w:val="a"/>
    <w:rsid w:val="003A22FD"/>
    <w:pPr>
      <w:spacing w:before="100" w:beforeAutospacing="1" w:after="100" w:afterAutospacing="1"/>
    </w:pPr>
    <w:rPr>
      <w:rFonts w:ascii="Tahoma" w:hAnsi="Tahoma" w:cs="Tahoma"/>
      <w:lang w:val="en-US" w:eastAsia="en-US"/>
    </w:rPr>
  </w:style>
  <w:style w:type="paragraph" w:customStyle="1" w:styleId="310">
    <w:name w:val="Основной текст 31"/>
    <w:basedOn w:val="a"/>
    <w:rsid w:val="003A22FD"/>
    <w:pPr>
      <w:suppressAutoHyphens/>
      <w:jc w:val="both"/>
    </w:pPr>
    <w:rPr>
      <w:sz w:val="26"/>
      <w:lang w:eastAsia="ar-SA"/>
    </w:rPr>
  </w:style>
  <w:style w:type="paragraph" w:customStyle="1" w:styleId="P">
    <w:name w:val="Обычный.…P"/>
    <w:rsid w:val="003A22FD"/>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нак1 Знак Знак Знак1"/>
    <w:basedOn w:val="a"/>
    <w:uiPriority w:val="99"/>
    <w:rsid w:val="003A22FD"/>
    <w:pPr>
      <w:spacing w:before="100" w:beforeAutospacing="1" w:after="100" w:afterAutospacing="1"/>
    </w:pPr>
    <w:rPr>
      <w:rFonts w:ascii="Tahoma" w:hAnsi="Tahoma" w:cs="Tahoma"/>
      <w:lang w:val="en-US" w:eastAsia="en-US"/>
    </w:rPr>
  </w:style>
  <w:style w:type="paragraph" w:customStyle="1" w:styleId="25">
    <w:name w:val="Знак2 Знак"/>
    <w:basedOn w:val="a"/>
    <w:uiPriority w:val="99"/>
    <w:rsid w:val="003A22FD"/>
    <w:pPr>
      <w:spacing w:after="160" w:line="240" w:lineRule="exact"/>
    </w:pPr>
    <w:rPr>
      <w:rFonts w:ascii="Verdana" w:hAnsi="Verdana" w:cs="Verdana"/>
      <w:lang w:val="en-US" w:eastAsia="en-US"/>
    </w:rPr>
  </w:style>
  <w:style w:type="paragraph" w:customStyle="1" w:styleId="p5">
    <w:name w:val="p5"/>
    <w:basedOn w:val="a"/>
    <w:uiPriority w:val="99"/>
    <w:rsid w:val="003A22FD"/>
    <w:pPr>
      <w:spacing w:before="100" w:beforeAutospacing="1" w:after="100" w:afterAutospacing="1"/>
    </w:pPr>
    <w:rPr>
      <w:sz w:val="24"/>
      <w:szCs w:val="24"/>
    </w:rPr>
  </w:style>
  <w:style w:type="character" w:customStyle="1" w:styleId="s5">
    <w:name w:val="s5"/>
    <w:uiPriority w:val="99"/>
    <w:rsid w:val="003A22FD"/>
  </w:style>
  <w:style w:type="character" w:customStyle="1" w:styleId="s4">
    <w:name w:val="s4"/>
    <w:uiPriority w:val="99"/>
    <w:rsid w:val="003A22FD"/>
  </w:style>
  <w:style w:type="paragraph" w:customStyle="1" w:styleId="ConsPlusCell">
    <w:name w:val="ConsPlusCell"/>
    <w:uiPriority w:val="99"/>
    <w:rsid w:val="003A22FD"/>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fa">
    <w:name w:val="TOC Heading"/>
    <w:basedOn w:val="1"/>
    <w:next w:val="a"/>
    <w:uiPriority w:val="39"/>
    <w:semiHidden/>
    <w:unhideWhenUsed/>
    <w:qFormat/>
    <w:rsid w:val="003A22FD"/>
    <w:pPr>
      <w:keepLines/>
      <w:widowControl/>
      <w:spacing w:before="480" w:line="276" w:lineRule="auto"/>
      <w:ind w:firstLine="0"/>
      <w:jc w:val="left"/>
      <w:outlineLvl w:val="9"/>
    </w:pPr>
    <w:rPr>
      <w:rFonts w:ascii="Cambria" w:hAnsi="Cambria"/>
      <w:b/>
      <w:bCs/>
      <w:color w:val="365F91"/>
    </w:rPr>
  </w:style>
  <w:style w:type="paragraph" w:styleId="35">
    <w:name w:val="toc 3"/>
    <w:basedOn w:val="a"/>
    <w:next w:val="a"/>
    <w:autoRedefine/>
    <w:uiPriority w:val="39"/>
    <w:unhideWhenUsed/>
    <w:qFormat/>
    <w:rsid w:val="003A22FD"/>
    <w:pPr>
      <w:ind w:left="480"/>
    </w:pPr>
    <w:rPr>
      <w:sz w:val="24"/>
      <w:szCs w:val="24"/>
    </w:rPr>
  </w:style>
  <w:style w:type="paragraph" w:styleId="26">
    <w:name w:val="toc 2"/>
    <w:basedOn w:val="a"/>
    <w:next w:val="a"/>
    <w:autoRedefine/>
    <w:uiPriority w:val="39"/>
    <w:unhideWhenUsed/>
    <w:qFormat/>
    <w:rsid w:val="003A22FD"/>
    <w:pPr>
      <w:ind w:left="240"/>
    </w:pPr>
    <w:rPr>
      <w:sz w:val="24"/>
      <w:szCs w:val="24"/>
    </w:rPr>
  </w:style>
  <w:style w:type="paragraph" w:styleId="17">
    <w:name w:val="toc 1"/>
    <w:basedOn w:val="a"/>
    <w:next w:val="a"/>
    <w:autoRedefine/>
    <w:uiPriority w:val="39"/>
    <w:unhideWhenUsed/>
    <w:qFormat/>
    <w:rsid w:val="003A22FD"/>
    <w:pPr>
      <w:tabs>
        <w:tab w:val="right" w:leader="dot" w:pos="10206"/>
      </w:tabs>
    </w:pPr>
    <w:rPr>
      <w:rFonts w:ascii="Calibri" w:hAnsi="Calibri"/>
      <w:sz w:val="22"/>
      <w:szCs w:val="22"/>
    </w:rPr>
  </w:style>
  <w:style w:type="paragraph" w:customStyle="1" w:styleId="18">
    <w:name w:val="Абзац списка1"/>
    <w:basedOn w:val="a"/>
    <w:rsid w:val="003A22FD"/>
    <w:pPr>
      <w:ind w:left="720"/>
      <w:contextualSpacing/>
    </w:pPr>
    <w:rPr>
      <w:sz w:val="24"/>
      <w:szCs w:val="24"/>
    </w:rPr>
  </w:style>
  <w:style w:type="character" w:customStyle="1" w:styleId="apple-converted-space">
    <w:name w:val="apple-converted-space"/>
    <w:rsid w:val="003A22FD"/>
  </w:style>
  <w:style w:type="paragraph" w:customStyle="1" w:styleId="font7">
    <w:name w:val="font_7"/>
    <w:basedOn w:val="a"/>
    <w:rsid w:val="003A22FD"/>
    <w:pPr>
      <w:spacing w:before="100" w:beforeAutospacing="1" w:after="100" w:afterAutospacing="1"/>
    </w:pPr>
    <w:rPr>
      <w:sz w:val="24"/>
      <w:szCs w:val="24"/>
    </w:rPr>
  </w:style>
  <w:style w:type="paragraph" w:customStyle="1" w:styleId="CharChar1">
    <w:name w:val="Char Char1"/>
    <w:basedOn w:val="a"/>
    <w:rsid w:val="003A22FD"/>
    <w:pPr>
      <w:spacing w:before="100" w:beforeAutospacing="1" w:after="100" w:afterAutospacing="1"/>
    </w:pPr>
    <w:rPr>
      <w:rFonts w:ascii="Tahoma" w:hAnsi="Tahoma"/>
      <w:lang w:val="en-US" w:eastAsia="en-US"/>
    </w:rPr>
  </w:style>
  <w:style w:type="paragraph" w:customStyle="1" w:styleId="19">
    <w:name w:val="Стиль1"/>
    <w:basedOn w:val="1"/>
    <w:qFormat/>
    <w:rsid w:val="003A22FD"/>
    <w:pPr>
      <w:widowControl/>
      <w:spacing w:line="240" w:lineRule="auto"/>
      <w:ind w:firstLine="0"/>
      <w:jc w:val="center"/>
    </w:pPr>
    <w:rPr>
      <w:rFonts w:ascii="Calibri" w:hAnsi="Calibri"/>
      <w:b/>
      <w:color w:val="333399"/>
      <w:w w:val="110"/>
      <w:sz w:val="26"/>
      <w:szCs w:val="26"/>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ool\Documents\&#1052;&#1077;&#1090;&#1086;&#1076;&#1080;&#1095;&#1077;&#1089;&#1082;&#1080;&#1077;%20&#1076;&#1086;&#1082;&#1091;&#1084;&#1077;&#1085;&#1090;&#1099;\&#1054;&#1090;&#1095;&#1077;&#1090;&#1099;\2015\&#1075;&#1086;&#1076;&#1086;&#1074;&#1086;&#1081;\&#1062;&#1041;&#1057;\&#1060;&#1080;&#1083;&#1080;&#1072;&#1083;&#1099;\&#1041;&#1060;%20&#8470;1\&#1050;&#1083;&#1091;&#1073;&#1099;%20&#1057;&#1090;&#1077;&#1082;&#1083;&#1103;&#1096;&#1082;&#1080;%202015\&#1042;&#1074;&#1077;&#1076;&#1077;&#1085;&#1080;&#1077;%20&#1074;%20&#1073;&#1086;&#1075;&#1086;&#1089;&#1083;&#1086;&#1074;&#1080;&#1077;%20&#1089;%20&#1087;&#1088;&#1086;&#1090;.%20&#1064;&#1091;&#1090;&#1100;&#1082;&#1086;.docx" TargetMode="External"/><Relationship Id="rId13" Type="http://schemas.openxmlformats.org/officeDocument/2006/relationships/hyperlink" Target="consultantplus://offline/ref=F224EBE0187A34BE617E8A837F2C8CC0FE903351EC928FF6CCDDEC94822E819A4D94A38960A44F6FM4F8J" TargetMode="External"/><Relationship Id="rId3" Type="http://schemas.microsoft.com/office/2007/relationships/stylesWithEffects" Target="stylesWithEffects.xml"/><Relationship Id="rId7" Type="http://schemas.openxmlformats.org/officeDocument/2006/relationships/hyperlink" Target="file:///C:\Users\user\Desktop\ool\Documents\&#1052;&#1077;&#1090;&#1086;&#1076;&#1080;&#1095;&#1077;&#1089;&#1082;&#1080;&#1077;%20&#1076;&#1086;&#1082;&#1091;&#1084;&#1077;&#1085;&#1090;&#1099;\&#1054;&#1090;&#1095;&#1077;&#1090;&#1099;\2015\&#1075;&#1086;&#1076;&#1086;&#1074;&#1086;&#1081;\&#1062;&#1041;&#1057;\&#1060;&#1080;&#1083;&#1080;&#1072;&#1083;&#1099;\&#1041;&#1060;%20&#8470;1\&#1050;&#1083;&#1091;&#1073;&#1099;%20&#1057;&#1090;&#1077;&#1082;&#1083;&#1103;&#1096;&#1082;&#1080;%202015\&#1040;&#1085;&#1075;&#1083;&#1080;&#1081;&#1089;&#1082;&#1080;&#1081;%20&#1082;&#1083;&#1091;&#1073;.docx" TargetMode="External"/><Relationship Id="rId12" Type="http://schemas.openxmlformats.org/officeDocument/2006/relationships/hyperlink" Target="consultantplus://offline/ref=607CCCF56E1BA362AD78613D4090347317DD2E029C7DB0DBDEBA72CB8CDBt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ninsk.name/UserFiles/Image/201512/ananqev.jpg" TargetMode="External"/><Relationship Id="rId11" Type="http://schemas.openxmlformats.org/officeDocument/2006/relationships/hyperlink" Target="http://www.admobnin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ser\Desktop\ool\Documents\&#1052;&#1077;&#1090;&#1086;&#1076;&#1080;&#1095;&#1077;&#1089;&#1082;&#1080;&#1077;%20&#1076;&#1086;&#1082;&#1091;&#1084;&#1077;&#1085;&#1090;&#1099;\&#1054;&#1090;&#1095;&#1077;&#1090;&#1099;\2015\&#1075;&#1086;&#1076;&#1086;&#1074;&#1086;&#1081;\&#1062;&#1041;&#1057;\&#1060;&#1080;&#1083;&#1080;&#1072;&#1083;&#1099;\&#1041;&#1060;%20&#8470;1\&#1050;&#1083;&#1091;&#1073;&#1099;%20&#1057;&#1090;&#1077;&#1082;&#1083;&#1103;&#1096;&#1082;&#1080;%202015\&#1050;&#1083;&#1091;&#1073;%20&#1074;&#1086;&#1077;&#1085;&#1085;&#1086;-&#1090;&#1072;&#1082;&#1090;&#1080;&#1095;&#1077;&#1089;&#1082;&#1080;&#1093;%20%20&#1080;&#1075;&#1088;.docx" TargetMode="External"/><Relationship Id="rId4" Type="http://schemas.openxmlformats.org/officeDocument/2006/relationships/settings" Target="settings.xml"/><Relationship Id="rId9" Type="http://schemas.openxmlformats.org/officeDocument/2006/relationships/hyperlink" Target="file:///C:\Users\user\Desktop\ool\Documents\&#1052;&#1077;&#1090;&#1086;&#1076;&#1080;&#1095;&#1077;&#1089;&#1082;&#1080;&#1077;%20&#1076;&#1086;&#1082;&#1091;&#1084;&#1077;&#1085;&#1090;&#1099;\&#1054;&#1090;&#1095;&#1077;&#1090;&#1099;\2015\&#1075;&#1086;&#1076;&#1086;&#1074;&#1086;&#1081;\&#1062;&#1041;&#1057;\&#1060;&#1080;&#1083;&#1080;&#1072;&#1083;&#1099;\&#1041;&#1060;%20&#8470;1\&#1050;&#1083;&#1091;&#1073;&#1099;%20&#1057;&#1090;&#1077;&#1082;&#1083;&#1103;&#1096;&#1082;&#1080;%202015\&#1050;&#1083;&#1091;&#1073;%20&#1063;&#1090;&#1086;%20&#1043;&#1076;&#1077;%20&#1050;&#1086;&#1075;&#1076;&#1072;.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34641</Words>
  <Characters>197459</Characters>
  <Application>Microsoft Office Word</Application>
  <DocSecurity>0</DocSecurity>
  <Lines>1645</Lines>
  <Paragraphs>463</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Бюджет города</vt:lpstr>
      <vt:lpstr>    Муниципальный заказ</vt:lpstr>
      <vt:lpstr>Муниципальное имущество</vt:lpstr>
      <vt:lpstr>Наука и инновационное развитие</vt:lpstr>
      <vt:lpstr>Точки роста экономики</vt:lpstr>
      <vt:lpstr>Инвестиции и строительство</vt:lpstr>
      <vt:lpstr>    Градостроительный совет</vt:lpstr>
      <vt:lpstr>    Строительство. Жилищное строительство. Коммуникации</vt:lpstr>
      <vt:lpstr>Потребительский рынок </vt:lpstr>
      <vt:lpstr>Малое и среднее предпринимательство</vt:lpstr>
      <vt:lpstr>Жилищная политика</vt:lpstr>
      <vt:lpstr>Жилищно-коммунальное хозяйство</vt:lpstr>
      <vt:lpstr>    Содержание жилищного фонда</vt:lpstr>
      <vt:lpstr>    Муниципальный жилищный контроль </vt:lpstr>
      <vt:lpstr>    Тарифы</vt:lpstr>
      <vt:lpstr>Благоустройство.  Дороги.  Озеленение.  </vt:lpstr>
      <vt:lpstr>    Благоустройство территорий. Дороги</vt:lpstr>
    </vt:vector>
  </TitlesOfParts>
  <Company/>
  <LinksUpToDate>false</LinksUpToDate>
  <CharactersWithSpaces>231637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2016-02-11T06:54:00Z</dcterms:created>
  <dcterms:modified xsi:type="dcterms:W3CDTF">2016-02-11T06:54:00Z</dcterms:modified>
</cp:coreProperties>
</file>