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0869" w:rsidRDefault="00B00869">
      <w:pPr>
        <w:pStyle w:val="Standard"/>
        <w:tabs>
          <w:tab w:val="left" w:pos="1202"/>
        </w:tabs>
        <w:ind w:firstLine="720"/>
        <w:jc w:val="center"/>
      </w:pPr>
    </w:p>
    <w:p w:rsidR="00B00869" w:rsidRDefault="00B00869">
      <w:pPr>
        <w:pStyle w:val="Standard"/>
        <w:tabs>
          <w:tab w:val="left" w:pos="1202"/>
        </w:tabs>
        <w:ind w:firstLine="720"/>
        <w:jc w:val="center"/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B00869" w:rsidRDefault="00B00869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0005B3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0</w:t>
      </w:r>
      <w:r w:rsidR="00E013E2">
        <w:rPr>
          <w:sz w:val="24"/>
        </w:rPr>
        <w:t>7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E013E2">
        <w:rPr>
          <w:sz w:val="24"/>
        </w:rPr>
        <w:t>08</w:t>
      </w:r>
      <w:r w:rsidR="00870869">
        <w:rPr>
          <w:sz w:val="24"/>
        </w:rPr>
        <w:t xml:space="preserve"> </w:t>
      </w:r>
      <w:r w:rsidR="00E013E2">
        <w:rPr>
          <w:sz w:val="24"/>
        </w:rPr>
        <w:t>декабря</w:t>
      </w:r>
      <w:r w:rsidR="00870869">
        <w:rPr>
          <w:sz w:val="24"/>
        </w:rPr>
        <w:t xml:space="preserve"> 2020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B00869" w:rsidRDefault="00B00869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F82125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F82125" w:rsidRDefault="00F82125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Светлаков В.Б. – заместитель Председателя городского Собрания</w:t>
      </w:r>
      <w:r w:rsidR="00CB22F6">
        <w:rPr>
          <w:sz w:val="24"/>
          <w:szCs w:val="24"/>
        </w:rPr>
        <w:t>;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818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3734"/>
      </w:tblGrid>
      <w:tr w:rsidR="00991532" w:rsidTr="00EC20C1">
        <w:trPr>
          <w:trHeight w:val="3179"/>
        </w:trPr>
        <w:tc>
          <w:tcPr>
            <w:tcW w:w="4451" w:type="dxa"/>
          </w:tcPr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</w:t>
            </w:r>
            <w:r w:rsidR="000005B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;</w:t>
            </w:r>
          </w:p>
          <w:p w:rsidR="00F82125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</w:t>
            </w:r>
            <w:r w:rsidR="000005B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</w:t>
            </w:r>
            <w:r w:rsidR="000005B3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</w:t>
            </w:r>
            <w:r w:rsidR="000005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="000005B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;</w:t>
            </w:r>
          </w:p>
          <w:p w:rsidR="00AE5954" w:rsidRDefault="00AE595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</w:t>
            </w:r>
            <w:r w:rsidR="000005B3">
              <w:rPr>
                <w:sz w:val="24"/>
                <w:szCs w:val="24"/>
              </w:rPr>
              <w:t>ов А.А.</w:t>
            </w:r>
            <w:r>
              <w:rPr>
                <w:sz w:val="24"/>
                <w:szCs w:val="24"/>
              </w:rPr>
              <w:t>;</w:t>
            </w:r>
          </w:p>
          <w:p w:rsidR="001B5A6F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</w:t>
            </w:r>
            <w:r w:rsidR="000005B3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;</w:t>
            </w:r>
          </w:p>
          <w:p w:rsidR="00AE5954" w:rsidRDefault="00AE595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С.П.;</w:t>
            </w:r>
          </w:p>
          <w:p w:rsidR="00EC20C1" w:rsidRDefault="00EC20C1" w:rsidP="00EC20C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  <w:p w:rsidR="000005B3" w:rsidRDefault="0028637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В.В.;</w:t>
            </w:r>
          </w:p>
        </w:tc>
        <w:tc>
          <w:tcPr>
            <w:tcW w:w="3734" w:type="dxa"/>
          </w:tcPr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Нечитайло А.Ю.</w:t>
            </w:r>
            <w:r w:rsidRPr="00174A0E">
              <w:rPr>
                <w:sz w:val="22"/>
                <w:szCs w:val="22"/>
              </w:rPr>
              <w:t>;</w:t>
            </w:r>
          </w:p>
          <w:p w:rsidR="00174A0E" w:rsidRDefault="00174A0E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Пахоменко К.В.</w:t>
            </w:r>
            <w:r w:rsidRPr="00174A0E">
              <w:rPr>
                <w:sz w:val="22"/>
                <w:szCs w:val="22"/>
              </w:rPr>
              <w:t>;</w:t>
            </w:r>
          </w:p>
          <w:p w:rsidR="000005B3" w:rsidRDefault="000005B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</w:t>
            </w:r>
            <w:r w:rsidR="00EC20C1">
              <w:rPr>
                <w:sz w:val="24"/>
                <w:szCs w:val="24"/>
              </w:rPr>
              <w:t>.;</w:t>
            </w:r>
          </w:p>
          <w:p w:rsidR="00EC20C1" w:rsidRDefault="00EC20C1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1B5A6F" w:rsidRDefault="001B5A6F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М.А.;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0005B3" w:rsidRDefault="00AE5954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Ю.В.;</w:t>
            </w:r>
          </w:p>
          <w:p w:rsidR="00EA0C03" w:rsidRDefault="001B5A6F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А.Е.</w:t>
            </w:r>
          </w:p>
          <w:p w:rsidR="00EA0C03" w:rsidRDefault="00EA0C03" w:rsidP="000005B3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9561FF" w:rsidRDefault="00870869" w:rsidP="009561F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9561FF" w:rsidRDefault="001B5A6F" w:rsidP="000005B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Л.А.; </w:t>
      </w:r>
      <w:r w:rsidR="00AE5954">
        <w:rPr>
          <w:sz w:val="24"/>
          <w:szCs w:val="24"/>
        </w:rPr>
        <w:t xml:space="preserve">Галкин И.А.; </w:t>
      </w:r>
      <w:r>
        <w:rPr>
          <w:sz w:val="24"/>
          <w:szCs w:val="24"/>
        </w:rPr>
        <w:t xml:space="preserve">Гуров З.Р.; </w:t>
      </w:r>
      <w:r w:rsidR="00286371">
        <w:rPr>
          <w:sz w:val="24"/>
          <w:szCs w:val="24"/>
        </w:rPr>
        <w:t xml:space="preserve">Журавлев М.В.; </w:t>
      </w:r>
      <w:r w:rsidR="00AE5954">
        <w:rPr>
          <w:sz w:val="24"/>
          <w:szCs w:val="24"/>
        </w:rPr>
        <w:t>Косинская А.Б.;</w:t>
      </w:r>
      <w:r w:rsidR="00286371">
        <w:rPr>
          <w:sz w:val="24"/>
          <w:szCs w:val="24"/>
        </w:rPr>
        <w:t xml:space="preserve"> </w:t>
      </w:r>
      <w:r w:rsidR="00AE5954">
        <w:rPr>
          <w:sz w:val="24"/>
          <w:szCs w:val="24"/>
        </w:rPr>
        <w:t>Черкесов В.Н.;</w:t>
      </w:r>
      <w:r>
        <w:rPr>
          <w:sz w:val="24"/>
          <w:szCs w:val="24"/>
        </w:rPr>
        <w:t xml:space="preserve"> </w:t>
      </w:r>
      <w:r w:rsidR="00286371">
        <w:rPr>
          <w:sz w:val="24"/>
          <w:szCs w:val="24"/>
        </w:rPr>
        <w:t>Ярзуткин </w:t>
      </w:r>
      <w:r w:rsidR="000005B3">
        <w:rPr>
          <w:sz w:val="24"/>
          <w:szCs w:val="24"/>
        </w:rPr>
        <w:t>В.В.</w:t>
      </w:r>
    </w:p>
    <w:p w:rsidR="006F2CDF" w:rsidRDefault="006F2CDF" w:rsidP="009561FF">
      <w:pPr>
        <w:pStyle w:val="Standard"/>
        <w:tabs>
          <w:tab w:val="left" w:pos="1202"/>
        </w:tabs>
        <w:ind w:right="141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8A472E" w:rsidRDefault="00EC20C1" w:rsidP="002924B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42881">
        <w:rPr>
          <w:sz w:val="24"/>
          <w:szCs w:val="24"/>
        </w:rPr>
        <w:t>наньев Г.Е. – заместитель главы Администрации города по вопросам</w:t>
      </w:r>
      <w:r w:rsidR="004A1F20">
        <w:rPr>
          <w:sz w:val="24"/>
          <w:szCs w:val="24"/>
        </w:rPr>
        <w:t xml:space="preserve"> управления делами</w:t>
      </w:r>
      <w:r w:rsidR="00F42881">
        <w:rPr>
          <w:sz w:val="24"/>
          <w:szCs w:val="24"/>
        </w:rPr>
        <w:t>;</w:t>
      </w:r>
    </w:p>
    <w:p w:rsidR="00EB3954" w:rsidRDefault="00EB3954" w:rsidP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Капинус К.В. – председатель Контрольно-счетной палаты;</w:t>
      </w:r>
    </w:p>
    <w:p w:rsidR="009D169F" w:rsidRDefault="009D169F" w:rsidP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– глава Администрации города;</w:t>
      </w:r>
    </w:p>
    <w:p w:rsidR="00EA0C03" w:rsidRDefault="000005B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</w:t>
      </w:r>
      <w:r w:rsidR="00EA0C03">
        <w:rPr>
          <w:sz w:val="24"/>
          <w:szCs w:val="24"/>
        </w:rPr>
        <w:t xml:space="preserve"> начальник правового Управления Администрации города;</w:t>
      </w:r>
    </w:p>
    <w:p w:rsidR="00887A6D" w:rsidRDefault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</w:t>
      </w:r>
      <w:r w:rsidR="006933D0">
        <w:rPr>
          <w:sz w:val="24"/>
          <w:szCs w:val="24"/>
        </w:rPr>
        <w:t>и города по социальным вопросам;</w:t>
      </w:r>
    </w:p>
    <w:p w:rsidR="00EA0C03" w:rsidRDefault="00C15CF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Раудуве И.В. – начальник </w:t>
      </w:r>
      <w:r w:rsidR="00286371">
        <w:rPr>
          <w:sz w:val="24"/>
          <w:szCs w:val="24"/>
        </w:rPr>
        <w:t>у</w:t>
      </w:r>
      <w:r>
        <w:rPr>
          <w:sz w:val="24"/>
          <w:szCs w:val="24"/>
        </w:rPr>
        <w:t>правления городского</w:t>
      </w:r>
      <w:r w:rsidR="00286371">
        <w:rPr>
          <w:sz w:val="24"/>
          <w:szCs w:val="24"/>
        </w:rPr>
        <w:t xml:space="preserve"> хозяйства Администрации города;</w:t>
      </w:r>
    </w:p>
    <w:p w:rsidR="00286371" w:rsidRDefault="0028637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города.</w:t>
      </w:r>
    </w:p>
    <w:p w:rsidR="00797556" w:rsidRDefault="0079755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46401" w:rsidRDefault="00D46401">
      <w:pPr>
        <w:pStyle w:val="Standard"/>
        <w:ind w:left="709" w:hanging="709"/>
        <w:jc w:val="both"/>
        <w:rPr>
          <w:sz w:val="24"/>
          <w:szCs w:val="24"/>
        </w:rPr>
      </w:pPr>
    </w:p>
    <w:p w:rsidR="007C4618" w:rsidRPr="007C4618" w:rsidRDefault="00286371" w:rsidP="007C4618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86371">
        <w:rPr>
          <w:rFonts w:ascii="Times New Roman" w:eastAsia="Times New Roman" w:hAnsi="Times New Roman" w:cs="Times New Roman"/>
          <w:bCs/>
          <w:kern w:val="0"/>
          <w:lang w:eastAsia="ru-RU" w:bidi="ar-SA"/>
        </w:rPr>
        <w:lastRenderedPageBreak/>
        <w:t>О проекте решения Обнинского городского Собрания  «О бюджете города Обнинска на 2021 год и плановый период 2022 и 2023 годов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>»</w:t>
      </w:r>
    </w:p>
    <w:p w:rsidR="00286371" w:rsidRDefault="00286371" w:rsidP="007C4618">
      <w:pPr>
        <w:widowControl/>
        <w:suppressAutoHyphens w:val="0"/>
        <w:autoSpaceDN/>
        <w:ind w:left="786" w:firstLine="630"/>
        <w:contextualSpacing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Леонова Т.Н. – глава Администрации города</w:t>
      </w:r>
    </w:p>
    <w:p w:rsidR="00286371" w:rsidRDefault="00286371" w:rsidP="007C4618">
      <w:pPr>
        <w:widowControl/>
        <w:suppressAutoHyphens w:val="0"/>
        <w:autoSpaceDN/>
        <w:ind w:left="786" w:firstLine="630"/>
        <w:contextualSpacing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Шаванова Т.В. – заместитель начальника управления финансов Администрации города</w:t>
      </w:r>
    </w:p>
    <w:p w:rsidR="00286371" w:rsidRDefault="00286371" w:rsidP="007C4618">
      <w:pPr>
        <w:widowControl/>
        <w:suppressAutoHyphens w:val="0"/>
        <w:autoSpaceDN/>
        <w:ind w:left="786" w:firstLine="630"/>
        <w:contextualSpacing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Капинус К.В. – председатель Контрольно-счетной палаты</w:t>
      </w:r>
    </w:p>
    <w:p w:rsidR="007C4618" w:rsidRPr="007C4618" w:rsidRDefault="007C4618" w:rsidP="007C4618">
      <w:pPr>
        <w:widowControl/>
        <w:suppressAutoHyphens w:val="0"/>
        <w:autoSpaceDN/>
        <w:ind w:left="786" w:firstLine="630"/>
        <w:contextualSpacing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7C461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Пахоменко К.В. –  председатель комитета по бюджету, финансам и налогам </w:t>
      </w:r>
    </w:p>
    <w:p w:rsidR="007C4618" w:rsidRPr="007C4618" w:rsidRDefault="007C4618" w:rsidP="007C4618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7C4618" w:rsidRPr="007C4618" w:rsidRDefault="00286371" w:rsidP="007C4618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86371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награждении знаком «За заслуги перед городом Обнинском</w:t>
      </w:r>
      <w:r w:rsidR="007C4618" w:rsidRPr="007C4618">
        <w:rPr>
          <w:rFonts w:ascii="Times New Roman" w:eastAsia="Times New Roman" w:hAnsi="Times New Roman" w:cs="Times New Roman"/>
          <w:bCs/>
          <w:kern w:val="0"/>
          <w:lang w:eastAsia="ru-RU" w:bidi="ar-SA"/>
        </w:rPr>
        <w:t>»</w:t>
      </w:r>
    </w:p>
    <w:p w:rsidR="007C4618" w:rsidRPr="007C4618" w:rsidRDefault="00286371" w:rsidP="007C4618">
      <w:pPr>
        <w:widowControl/>
        <w:suppressAutoHyphens w:val="0"/>
        <w:autoSpaceDN/>
        <w:ind w:left="1080" w:firstLine="336"/>
        <w:contextualSpacing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28637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Артемьев Г.Ю.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7C461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–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Глава городского самоуправления, Председатель городского Собрания</w:t>
      </w:r>
    </w:p>
    <w:p w:rsidR="00E10B38" w:rsidRPr="00E10B38" w:rsidRDefault="00E10B38" w:rsidP="00304FCB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EA0C03" w:rsidRPr="00EA0C03" w:rsidRDefault="00900C36" w:rsidP="00E6677E">
      <w:pPr>
        <w:widowControl/>
        <w:suppressAutoHyphens w:val="0"/>
        <w:autoSpaceDN/>
        <w:ind w:left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>Разное.</w:t>
      </w:r>
    </w:p>
    <w:p w:rsidR="00E10B38" w:rsidRPr="00EA0C03" w:rsidRDefault="00E10B38" w:rsidP="00EA0C0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B96F85" w:rsidRDefault="00E10B38" w:rsidP="00E10B38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>АРТЕМЬЕВ Г.Ю</w:t>
      </w:r>
      <w:r w:rsidR="007E3A6C" w:rsidRPr="00582A89">
        <w:rPr>
          <w:rFonts w:ascii="Times New Roman" w:eastAsia="Times New Roman" w:hAnsi="Times New Roman" w:cs="Times New Roman"/>
          <w:kern w:val="0"/>
          <w:lang w:eastAsia="ar-SA" w:bidi="ar-SA"/>
        </w:rPr>
        <w:t>. открыл заседание городского Собрания и поприветствовал всех присутствующих.</w:t>
      </w: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</w:p>
    <w:p w:rsidR="00AB6C91" w:rsidRPr="00582A89" w:rsidRDefault="00B96F85" w:rsidP="00E10B38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Сообщил, что в зале присутствует 2</w:t>
      </w:r>
      <w:r w:rsidR="0082044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2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депутат</w:t>
      </w:r>
      <w:r w:rsidR="00820444">
        <w:rPr>
          <w:rFonts w:ascii="Times New Roman" w:eastAsia="Times New Roman" w:hAnsi="Times New Roman" w:cs="Times New Roman"/>
          <w:kern w:val="0"/>
          <w:lang w:eastAsia="ar-SA" w:bidi="ar-SA"/>
        </w:rPr>
        <w:t>а</w:t>
      </w:r>
      <w:r>
        <w:rPr>
          <w:kern w:val="0"/>
        </w:rPr>
        <w:t>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E10B38" w:rsidRPr="00582A89">
        <w:rPr>
          <w:rFonts w:ascii="Times New Roman" w:eastAsia="Times New Roman" w:hAnsi="Times New Roman" w:cs="Times New Roman"/>
          <w:kern w:val="0"/>
          <w:lang w:eastAsia="ar-SA" w:bidi="ar-SA"/>
        </w:rPr>
        <w:t>П</w:t>
      </w:r>
      <w:r w:rsidR="00AB6C91" w:rsidRPr="00582A89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AB6C91" w:rsidRPr="00582A89" w:rsidRDefault="00AB6C91" w:rsidP="00AB6C91">
      <w:pPr>
        <w:pStyle w:val="Standard"/>
        <w:jc w:val="both"/>
        <w:rPr>
          <w:sz w:val="24"/>
          <w:szCs w:val="24"/>
        </w:rPr>
      </w:pPr>
    </w:p>
    <w:p w:rsidR="00AB6C91" w:rsidRPr="00582A89" w:rsidRDefault="00887A6D" w:rsidP="00AB6C91">
      <w:pPr>
        <w:pStyle w:val="Standard"/>
        <w:ind w:firstLine="567"/>
        <w:jc w:val="both"/>
        <w:rPr>
          <w:sz w:val="24"/>
          <w:szCs w:val="24"/>
        </w:rPr>
      </w:pPr>
      <w:r w:rsidRPr="00582A89">
        <w:rPr>
          <w:sz w:val="24"/>
          <w:szCs w:val="24"/>
        </w:rPr>
        <w:t xml:space="preserve">ГОЛОСОВАЛИ: </w:t>
      </w:r>
      <w:r w:rsidR="00B96F85">
        <w:rPr>
          <w:sz w:val="24"/>
          <w:szCs w:val="24"/>
        </w:rPr>
        <w:t>«за» - 2</w:t>
      </w:r>
      <w:r w:rsidR="00820444">
        <w:rPr>
          <w:sz w:val="24"/>
          <w:szCs w:val="24"/>
        </w:rPr>
        <w:t>2</w:t>
      </w:r>
      <w:r w:rsidR="00AB6C91" w:rsidRPr="00582A89">
        <w:rPr>
          <w:sz w:val="24"/>
          <w:szCs w:val="24"/>
        </w:rPr>
        <w:t xml:space="preserve"> «против» - 0, «воздержались» - 0.</w:t>
      </w:r>
    </w:p>
    <w:p w:rsidR="00C2297E" w:rsidRPr="00582A89" w:rsidRDefault="00C2297E" w:rsidP="00AB6C91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7519D6" w:rsidRDefault="00E10B38" w:rsidP="007519D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="007519D6" w:rsidRPr="00222035">
        <w:rPr>
          <w:sz w:val="24"/>
          <w:szCs w:val="24"/>
        </w:rPr>
        <w:t>. спросил, есть ли дополнения  и предложения в повестку дня.</w:t>
      </w:r>
    </w:p>
    <w:p w:rsidR="000F1E83" w:rsidRPr="00222035" w:rsidRDefault="000F1E83" w:rsidP="000F1E83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Дополнений и предложений от депутатов не поступило. Предложил проголосовать за повестку дня в целом.</w:t>
      </w:r>
    </w:p>
    <w:p w:rsidR="00304FCB" w:rsidRDefault="00304FCB" w:rsidP="007519D6">
      <w:pPr>
        <w:pStyle w:val="Standard"/>
        <w:ind w:firstLine="567"/>
        <w:jc w:val="both"/>
        <w:rPr>
          <w:sz w:val="24"/>
          <w:szCs w:val="24"/>
        </w:rPr>
      </w:pPr>
    </w:p>
    <w:p w:rsidR="00304FCB" w:rsidRDefault="00F96C59" w:rsidP="007519D6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ГОЛОСОВАЛИ: «за» - 2</w:t>
      </w:r>
      <w:r w:rsidR="00820444">
        <w:rPr>
          <w:sz w:val="24"/>
          <w:szCs w:val="24"/>
        </w:rPr>
        <w:t>2</w:t>
      </w:r>
      <w:r w:rsidRPr="00222035">
        <w:rPr>
          <w:sz w:val="24"/>
          <w:szCs w:val="24"/>
        </w:rPr>
        <w:t>, «против» - 0, «воздержались» - 0.</w:t>
      </w:r>
    </w:p>
    <w:p w:rsidR="00D46401" w:rsidRPr="00BF0F62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Pr="00BF0F62" w:rsidRDefault="00870869" w:rsidP="00900C36">
      <w:pPr>
        <w:pStyle w:val="Standard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286371">
        <w:rPr>
          <w:sz w:val="24"/>
          <w:szCs w:val="24"/>
        </w:rPr>
        <w:t>ЛЕОНОВУ Т.Н</w:t>
      </w:r>
      <w:r w:rsidR="007519D6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первому вопросу повестки заседания городского Собрания «</w:t>
      </w:r>
      <w:r w:rsidR="00286371" w:rsidRPr="00286371">
        <w:rPr>
          <w:bCs/>
          <w:kern w:val="0"/>
          <w:sz w:val="24"/>
          <w:szCs w:val="24"/>
          <w:lang w:eastAsia="ru-RU"/>
        </w:rPr>
        <w:t>О проекте решения Обнинского городского Собрания  «О бюджете города Обнинска на 2021 год и плановый период 2022 и 2023 годов</w:t>
      </w:r>
      <w:r w:rsidR="009035CA" w:rsidRPr="00BF0F62">
        <w:rPr>
          <w:bCs/>
          <w:kern w:val="0"/>
          <w:sz w:val="24"/>
          <w:szCs w:val="24"/>
          <w:lang w:eastAsia="ru-RU"/>
        </w:rPr>
        <w:t>»</w:t>
      </w:r>
      <w:r w:rsidRPr="00BF0F62">
        <w:rPr>
          <w:sz w:val="24"/>
          <w:szCs w:val="24"/>
        </w:rPr>
        <w:t>.</w:t>
      </w:r>
    </w:p>
    <w:p w:rsidR="007B3601" w:rsidRPr="007B3601" w:rsidRDefault="00286371" w:rsidP="007B360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</w:t>
      </w:r>
      <w:r w:rsidR="00870869" w:rsidRPr="00BF0F62">
        <w:rPr>
          <w:sz w:val="24"/>
          <w:szCs w:val="24"/>
        </w:rPr>
        <w:t xml:space="preserve">. </w:t>
      </w:r>
      <w:r w:rsidR="00E1192A">
        <w:rPr>
          <w:sz w:val="24"/>
          <w:szCs w:val="24"/>
        </w:rPr>
        <w:t>доложил</w:t>
      </w:r>
      <w:r w:rsidR="00781964">
        <w:rPr>
          <w:sz w:val="24"/>
          <w:szCs w:val="24"/>
        </w:rPr>
        <w:t>а</w:t>
      </w:r>
      <w:r w:rsidR="00E1192A">
        <w:rPr>
          <w:sz w:val="24"/>
          <w:szCs w:val="24"/>
        </w:rPr>
        <w:t xml:space="preserve">, что </w:t>
      </w:r>
      <w:r w:rsidR="007B3601" w:rsidRPr="007B3601">
        <w:rPr>
          <w:rFonts w:hint="eastAsia"/>
          <w:sz w:val="24"/>
          <w:szCs w:val="24"/>
        </w:rPr>
        <w:t>Прогноз социально-экономического развития г. Обнинска разработан на основе итогов социально-экономического развития города Обнинска за 2019 год, ожидаемых результатах 2020  года, прогнозов предприятий и организаций города,  предполагаемой реализации инвестиционных проектов, выполнения мероприятий в соответствии с планами реализации национальных проектов на территории города, методических рекомендаций министерства экономического развития Калужской области по разработке прогноза социально-экономического развития муниципальных районов и городских округов на 2021-2023 годы.</w:t>
      </w:r>
    </w:p>
    <w:p w:rsidR="00D939E3" w:rsidRDefault="007B3601" w:rsidP="007B3601">
      <w:pPr>
        <w:pStyle w:val="Standard"/>
        <w:ind w:firstLine="567"/>
        <w:jc w:val="both"/>
        <w:rPr>
          <w:sz w:val="24"/>
          <w:szCs w:val="24"/>
        </w:rPr>
      </w:pPr>
      <w:r w:rsidRPr="007B3601">
        <w:rPr>
          <w:rFonts w:hint="eastAsia"/>
          <w:sz w:val="24"/>
          <w:szCs w:val="24"/>
        </w:rPr>
        <w:t>Прогноз подготовлен в условиях ограничительных правительственных мер, принятых на территории  Российской Федерации и территории Калужской области в результате распространения коронавирусной инфекции.</w:t>
      </w:r>
    </w:p>
    <w:p w:rsidR="007B3601" w:rsidRDefault="00C96ED8" w:rsidP="007B360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фоне </w:t>
      </w:r>
      <w:r w:rsidR="007B3601">
        <w:rPr>
          <w:sz w:val="24"/>
          <w:szCs w:val="24"/>
        </w:rPr>
        <w:t>Калужской области город Обнинск  выглядит следующим образом: численность населения – 11,8%; строительные работы – 11,6%; среднеобластной размер заработной платы – 109%; инвестиции в основной капитал – 10,6%; прибыль предприятий – 10,7%; промышленное производство – 7,1%.</w:t>
      </w:r>
    </w:p>
    <w:p w:rsidR="00391519" w:rsidRDefault="007B3601" w:rsidP="0039151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промышленного производства в городе: производство готовых металлических изделий – 17%; </w:t>
      </w:r>
      <w:r w:rsidR="00391519">
        <w:rPr>
          <w:sz w:val="24"/>
          <w:szCs w:val="24"/>
        </w:rPr>
        <w:t>производство электронного оборудования – 13%; пищевая промышленность – 12%; производство нефтепродуктов – 11%; производство лекарственных средств – 7%; производство прочей неметаллической минеральной продукции – 6% и прочее производство – 34%. Всего объем промышленного производства на 63,5 млрд. рублей.</w:t>
      </w:r>
    </w:p>
    <w:p w:rsidR="00CA77E1" w:rsidRPr="00CA77E1" w:rsidRDefault="00CA77E1" w:rsidP="00CA77E1">
      <w:pPr>
        <w:pStyle w:val="Standard"/>
        <w:ind w:firstLine="567"/>
        <w:jc w:val="both"/>
        <w:rPr>
          <w:sz w:val="24"/>
          <w:szCs w:val="24"/>
        </w:rPr>
      </w:pPr>
      <w:r w:rsidRPr="00CA77E1">
        <w:rPr>
          <w:rFonts w:hint="eastAsia"/>
          <w:sz w:val="24"/>
          <w:szCs w:val="24"/>
        </w:rPr>
        <w:t>Территории инновационного развития и промышленные зоны города осваиваются новыми резидентами. В 20</w:t>
      </w:r>
      <w:r w:rsidR="00781964">
        <w:rPr>
          <w:rFonts w:hint="eastAsia"/>
          <w:sz w:val="24"/>
          <w:szCs w:val="24"/>
        </w:rPr>
        <w:t>20 году на ТИР ул. Красных Зорь</w:t>
      </w:r>
      <w:r w:rsidR="00781964">
        <w:rPr>
          <w:sz w:val="24"/>
          <w:szCs w:val="24"/>
        </w:rPr>
        <w:t xml:space="preserve"> </w:t>
      </w:r>
      <w:r w:rsidRPr="00CA77E1">
        <w:rPr>
          <w:rFonts w:hint="eastAsia"/>
          <w:sz w:val="24"/>
          <w:szCs w:val="24"/>
        </w:rPr>
        <w:t>завершают строительство производственных зданий ООО «Конста</w:t>
      </w:r>
      <w:r>
        <w:rPr>
          <w:rFonts w:hint="eastAsia"/>
          <w:sz w:val="24"/>
          <w:szCs w:val="24"/>
        </w:rPr>
        <w:t>р» и  ООО «Порционные продукты»</w:t>
      </w:r>
      <w:r>
        <w:rPr>
          <w:sz w:val="24"/>
          <w:szCs w:val="24"/>
        </w:rPr>
        <w:t>.</w:t>
      </w:r>
      <w:r w:rsidRPr="00CA77E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CA77E1">
        <w:rPr>
          <w:rFonts w:hint="eastAsia"/>
          <w:sz w:val="24"/>
          <w:szCs w:val="24"/>
        </w:rPr>
        <w:t>ачаты проекты новых резидентов по строительству производственных предприятий: ООО «Цент</w:t>
      </w:r>
      <w:r>
        <w:rPr>
          <w:rFonts w:hint="eastAsia"/>
          <w:sz w:val="24"/>
          <w:szCs w:val="24"/>
        </w:rPr>
        <w:t>р вихревого контроля «Политест»</w:t>
      </w:r>
      <w:r>
        <w:rPr>
          <w:sz w:val="24"/>
          <w:szCs w:val="24"/>
        </w:rPr>
        <w:t>.</w:t>
      </w:r>
      <w:r w:rsidRPr="00CA77E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A77E1">
        <w:rPr>
          <w:rFonts w:hint="eastAsia"/>
          <w:sz w:val="24"/>
          <w:szCs w:val="24"/>
        </w:rPr>
        <w:t xml:space="preserve"> районе промзоны Мишково начата реализация проектов: ООО «Автомасла и автохимия», ООО «РСП Недвижимость», ООО «Файн Лайн»   и ООО «Ивека плюс».</w:t>
      </w:r>
    </w:p>
    <w:p w:rsidR="00391519" w:rsidRDefault="00CA77E1" w:rsidP="00CA77E1">
      <w:pPr>
        <w:pStyle w:val="Standard"/>
        <w:ind w:firstLine="567"/>
        <w:jc w:val="both"/>
        <w:rPr>
          <w:sz w:val="24"/>
          <w:szCs w:val="24"/>
        </w:rPr>
      </w:pPr>
      <w:r w:rsidRPr="00CA77E1">
        <w:rPr>
          <w:rFonts w:hint="eastAsia"/>
          <w:sz w:val="24"/>
          <w:szCs w:val="24"/>
        </w:rPr>
        <w:t>По оценке, в 2020 году вес промышленных предприятий, располагающихся на территориях инновационного развития (ТИР) города - Муниципальная Промышленная Зона (МПЗ), ТИР по ул. Красных Зорь, ТИР «Обнинский индустриальный парк», - составит 22%  в общегородском объеме промышленного производств</w:t>
      </w:r>
      <w:r w:rsidR="00781964">
        <w:rPr>
          <w:sz w:val="24"/>
          <w:szCs w:val="24"/>
        </w:rPr>
        <w:t>а</w:t>
      </w:r>
      <w:r w:rsidRPr="00CA77E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A77E1">
        <w:rPr>
          <w:rFonts w:hint="eastAsia"/>
          <w:sz w:val="24"/>
          <w:szCs w:val="24"/>
        </w:rPr>
        <w:t>Прогноз на 2021-2023 годы предусматривает увеличение промышленного производства и в сопоставимой оценке, и в фактических ценах до 75,0 млрд. рублей в 2023 году. Относительно 2020 года прирост в фактических ценах составит 18%, в сопоставимых ценах  8,4%.</w:t>
      </w:r>
    </w:p>
    <w:p w:rsidR="00EE12DB" w:rsidRPr="00EE12DB" w:rsidRDefault="00EE12DB" w:rsidP="00EE12DB">
      <w:pPr>
        <w:pStyle w:val="Standard"/>
        <w:ind w:firstLine="567"/>
        <w:jc w:val="both"/>
        <w:rPr>
          <w:sz w:val="24"/>
          <w:szCs w:val="24"/>
        </w:rPr>
      </w:pPr>
      <w:r w:rsidRPr="00EE12DB">
        <w:rPr>
          <w:rFonts w:hint="eastAsia"/>
          <w:sz w:val="24"/>
          <w:szCs w:val="24"/>
        </w:rPr>
        <w:t>Объем строительных работ в 2020 году оценивается в 6,4 млрд. рублей со снижением в сопоставимой оценке на 18,8% к уровню 2019 года.</w:t>
      </w:r>
      <w:r>
        <w:rPr>
          <w:sz w:val="24"/>
          <w:szCs w:val="24"/>
        </w:rPr>
        <w:t xml:space="preserve"> </w:t>
      </w:r>
      <w:r w:rsidRPr="00EE12DB">
        <w:rPr>
          <w:rFonts w:hint="eastAsia"/>
          <w:sz w:val="24"/>
          <w:szCs w:val="24"/>
        </w:rPr>
        <w:t>Объем ввода жилья в эксплуатацию к концу 2020 года составит 118 тыс. кв. м. В прогнозном периоде предусмотрен ежегодный ввод жилья порядка 80 тыс. кв. м.</w:t>
      </w:r>
    </w:p>
    <w:p w:rsidR="00EE12DB" w:rsidRPr="00EE12DB" w:rsidRDefault="00EE12DB" w:rsidP="00EE12DB">
      <w:pPr>
        <w:pStyle w:val="Standard"/>
        <w:ind w:firstLine="567"/>
        <w:jc w:val="both"/>
        <w:rPr>
          <w:sz w:val="24"/>
          <w:szCs w:val="24"/>
        </w:rPr>
      </w:pPr>
      <w:r w:rsidRPr="00EE12DB">
        <w:rPr>
          <w:rFonts w:hint="eastAsia"/>
          <w:sz w:val="24"/>
          <w:szCs w:val="24"/>
        </w:rPr>
        <w:t>В 2020 году объем инвестиций составит более 10 млрд. рублей.</w:t>
      </w:r>
      <w:r>
        <w:rPr>
          <w:sz w:val="24"/>
          <w:szCs w:val="24"/>
        </w:rPr>
        <w:t xml:space="preserve"> </w:t>
      </w:r>
      <w:r w:rsidRPr="00EE12DB">
        <w:rPr>
          <w:rFonts w:hint="eastAsia"/>
          <w:sz w:val="24"/>
          <w:szCs w:val="24"/>
        </w:rPr>
        <w:t xml:space="preserve">Значительные средства бюджетных инвестиций направляются на реализацию мероприятий национальных проектов: на строительство школы, объекты дополнительного образования, детских дошкольных учреждений. </w:t>
      </w:r>
    </w:p>
    <w:p w:rsidR="00EE12DB" w:rsidRPr="00EE12DB" w:rsidRDefault="00EE12DB" w:rsidP="00EE12DB">
      <w:pPr>
        <w:pStyle w:val="Standard"/>
        <w:ind w:firstLine="567"/>
        <w:jc w:val="both"/>
        <w:rPr>
          <w:sz w:val="24"/>
          <w:szCs w:val="24"/>
        </w:rPr>
      </w:pPr>
      <w:r w:rsidRPr="00EE12DB">
        <w:rPr>
          <w:rFonts w:hint="eastAsia"/>
          <w:sz w:val="24"/>
          <w:szCs w:val="24"/>
        </w:rPr>
        <w:t>В прогнозном периоде инвестиции в основной капитал составят более 30 млрд. рублей.</w:t>
      </w:r>
    </w:p>
    <w:p w:rsidR="00D939E3" w:rsidRDefault="00EE12DB" w:rsidP="00EE12DB">
      <w:pPr>
        <w:pStyle w:val="Standard"/>
        <w:ind w:firstLine="567"/>
        <w:jc w:val="both"/>
        <w:rPr>
          <w:sz w:val="24"/>
          <w:szCs w:val="24"/>
        </w:rPr>
      </w:pPr>
      <w:r w:rsidRPr="00EE12DB">
        <w:rPr>
          <w:rFonts w:hint="eastAsia"/>
          <w:sz w:val="24"/>
          <w:szCs w:val="24"/>
        </w:rPr>
        <w:t>В 2021-2023 годах структура инвестиций такова: собственные средства ор</w:t>
      </w:r>
      <w:r>
        <w:rPr>
          <w:rFonts w:hint="eastAsia"/>
          <w:sz w:val="24"/>
          <w:szCs w:val="24"/>
        </w:rPr>
        <w:t>ганизаций города составят 17,5%</w:t>
      </w:r>
      <w:r>
        <w:rPr>
          <w:sz w:val="24"/>
          <w:szCs w:val="24"/>
        </w:rPr>
        <w:t>;</w:t>
      </w:r>
      <w:r>
        <w:rPr>
          <w:rFonts w:hint="eastAsia"/>
          <w:sz w:val="24"/>
          <w:szCs w:val="24"/>
        </w:rPr>
        <w:t xml:space="preserve"> бюджетные средства – 18%</w:t>
      </w:r>
      <w:r>
        <w:rPr>
          <w:sz w:val="24"/>
          <w:szCs w:val="24"/>
        </w:rPr>
        <w:t>;</w:t>
      </w:r>
      <w:r w:rsidRPr="00EE12DB">
        <w:rPr>
          <w:rFonts w:hint="eastAsia"/>
          <w:sz w:val="24"/>
          <w:szCs w:val="24"/>
        </w:rPr>
        <w:t xml:space="preserve"> привлеченные источники - 64,5%.</w:t>
      </w:r>
    </w:p>
    <w:p w:rsidR="00A5015C" w:rsidRDefault="00A5015C" w:rsidP="00EE12DB">
      <w:pPr>
        <w:pStyle w:val="Standard"/>
        <w:ind w:firstLine="567"/>
        <w:jc w:val="both"/>
        <w:rPr>
          <w:sz w:val="24"/>
          <w:szCs w:val="24"/>
        </w:rPr>
      </w:pPr>
      <w:r w:rsidRPr="00A5015C">
        <w:rPr>
          <w:rFonts w:hint="eastAsia"/>
          <w:sz w:val="24"/>
          <w:szCs w:val="24"/>
        </w:rPr>
        <w:t>Кроме того, в прогнозируемом периоде будет вестись строительство «Центра архивной службы страны» для хранения дел федеральных органов власти.</w:t>
      </w:r>
    </w:p>
    <w:p w:rsidR="00A5015C" w:rsidRPr="00A5015C" w:rsidRDefault="00A5015C" w:rsidP="00A5015C">
      <w:pPr>
        <w:pStyle w:val="Standard"/>
        <w:ind w:firstLine="567"/>
        <w:jc w:val="both"/>
        <w:rPr>
          <w:sz w:val="24"/>
          <w:szCs w:val="24"/>
        </w:rPr>
      </w:pPr>
      <w:r w:rsidRPr="00A5015C">
        <w:rPr>
          <w:rFonts w:hint="eastAsia"/>
          <w:sz w:val="24"/>
          <w:szCs w:val="24"/>
        </w:rPr>
        <w:t>Одной из составных экономики является сфера малого предпринимательства. Вес малых предприятий в 2020 году характеризуют следующие цифры: 40% занятости, 43% выручки всех предприятий и организаций города.</w:t>
      </w:r>
    </w:p>
    <w:p w:rsidR="00A5015C" w:rsidRPr="00A5015C" w:rsidRDefault="00A5015C" w:rsidP="00A5015C">
      <w:pPr>
        <w:pStyle w:val="Standard"/>
        <w:ind w:firstLine="567"/>
        <w:jc w:val="both"/>
        <w:rPr>
          <w:sz w:val="24"/>
          <w:szCs w:val="24"/>
        </w:rPr>
      </w:pPr>
      <w:r w:rsidRPr="00A5015C">
        <w:rPr>
          <w:rFonts w:hint="eastAsia"/>
          <w:sz w:val="24"/>
          <w:szCs w:val="24"/>
        </w:rPr>
        <w:t xml:space="preserve">Среди малого бизнеса максимальная доля выручки приходится на торговые </w:t>
      </w:r>
      <w:r>
        <w:rPr>
          <w:sz w:val="24"/>
          <w:szCs w:val="24"/>
        </w:rPr>
        <w:t xml:space="preserve">организации – </w:t>
      </w:r>
      <w:r>
        <w:rPr>
          <w:rFonts w:hint="eastAsia"/>
          <w:sz w:val="24"/>
          <w:szCs w:val="24"/>
        </w:rPr>
        <w:t>46%</w:t>
      </w:r>
      <w:r>
        <w:rPr>
          <w:sz w:val="24"/>
          <w:szCs w:val="24"/>
        </w:rPr>
        <w:t xml:space="preserve">; </w:t>
      </w:r>
      <w:r w:rsidRPr="00A5015C">
        <w:rPr>
          <w:rFonts w:hint="eastAsia"/>
          <w:sz w:val="24"/>
          <w:szCs w:val="24"/>
        </w:rPr>
        <w:t xml:space="preserve">промышленные </w:t>
      </w:r>
      <w:r>
        <w:rPr>
          <w:sz w:val="24"/>
          <w:szCs w:val="24"/>
        </w:rPr>
        <w:t>организации – 21%</w:t>
      </w:r>
      <w:r w:rsidRPr="00A5015C">
        <w:rPr>
          <w:rFonts w:hint="eastAsia"/>
          <w:sz w:val="24"/>
          <w:szCs w:val="24"/>
        </w:rPr>
        <w:t xml:space="preserve"> и строительные организации</w:t>
      </w:r>
      <w:r>
        <w:rPr>
          <w:sz w:val="24"/>
          <w:szCs w:val="24"/>
        </w:rPr>
        <w:t xml:space="preserve"> – </w:t>
      </w:r>
      <w:r w:rsidRPr="00A5015C">
        <w:rPr>
          <w:rFonts w:hint="eastAsia"/>
          <w:sz w:val="24"/>
          <w:szCs w:val="24"/>
        </w:rPr>
        <w:t>10%.</w:t>
      </w:r>
    </w:p>
    <w:p w:rsidR="00A5015C" w:rsidRDefault="00A5015C" w:rsidP="00A5015C">
      <w:pPr>
        <w:pStyle w:val="Standard"/>
        <w:ind w:firstLine="567"/>
        <w:jc w:val="both"/>
        <w:rPr>
          <w:sz w:val="24"/>
          <w:szCs w:val="24"/>
        </w:rPr>
      </w:pPr>
      <w:r w:rsidRPr="00A5015C">
        <w:rPr>
          <w:rFonts w:hint="eastAsia"/>
          <w:sz w:val="24"/>
          <w:szCs w:val="24"/>
        </w:rPr>
        <w:t>Кроме</w:t>
      </w:r>
      <w:r>
        <w:rPr>
          <w:sz w:val="24"/>
          <w:szCs w:val="24"/>
        </w:rPr>
        <w:t xml:space="preserve"> </w:t>
      </w:r>
      <w:r w:rsidRPr="00A5015C">
        <w:rPr>
          <w:rFonts w:hint="eastAsia"/>
          <w:sz w:val="24"/>
          <w:szCs w:val="24"/>
        </w:rPr>
        <w:t>3 тысяч малых предприятий, на территории города зарегистрировано 4,2 тысячи индивидуальных предпринимателей,</w:t>
      </w:r>
      <w:r>
        <w:rPr>
          <w:sz w:val="24"/>
          <w:szCs w:val="24"/>
        </w:rPr>
        <w:t xml:space="preserve"> а также </w:t>
      </w:r>
      <w:r w:rsidRPr="00A5015C">
        <w:rPr>
          <w:rFonts w:hint="eastAsia"/>
          <w:sz w:val="24"/>
          <w:szCs w:val="24"/>
        </w:rPr>
        <w:t xml:space="preserve"> 2 тысячи самозанятых.</w:t>
      </w:r>
    </w:p>
    <w:p w:rsidR="00A5015C" w:rsidRDefault="00A5015C" w:rsidP="00A5015C">
      <w:pPr>
        <w:pStyle w:val="Standard"/>
        <w:ind w:firstLine="567"/>
        <w:jc w:val="both"/>
        <w:rPr>
          <w:sz w:val="24"/>
          <w:szCs w:val="24"/>
        </w:rPr>
      </w:pPr>
      <w:r w:rsidRPr="00A5015C">
        <w:rPr>
          <w:rFonts w:hint="eastAsia"/>
          <w:sz w:val="24"/>
          <w:szCs w:val="24"/>
        </w:rPr>
        <w:t>Малый бизнес в 2020 году более всех пострадал при введении ограничительных мер при пандемии COVID-19. Секторам, оказавшимся в зоне риска, была оказана поддержка на правительственном уровне</w:t>
      </w:r>
      <w:r>
        <w:rPr>
          <w:sz w:val="24"/>
          <w:szCs w:val="24"/>
        </w:rPr>
        <w:t>.</w:t>
      </w:r>
    </w:p>
    <w:p w:rsidR="00A5015C" w:rsidRPr="00A5015C" w:rsidRDefault="00A5015C" w:rsidP="00A5015C">
      <w:pPr>
        <w:pStyle w:val="Standard"/>
        <w:ind w:firstLine="567"/>
        <w:jc w:val="both"/>
        <w:rPr>
          <w:sz w:val="24"/>
          <w:szCs w:val="24"/>
        </w:rPr>
      </w:pPr>
      <w:r w:rsidRPr="00A5015C">
        <w:rPr>
          <w:rFonts w:hint="eastAsia"/>
          <w:sz w:val="24"/>
          <w:szCs w:val="24"/>
        </w:rPr>
        <w:t>Уровень  занятости  в  малых  предприятиях к  2023  году  увеличится   до  20,0 тыс. человек – это 40% общей численности работников предприятий и организаций города.</w:t>
      </w:r>
    </w:p>
    <w:p w:rsidR="00A5015C" w:rsidRDefault="00A5015C" w:rsidP="00A5015C">
      <w:pPr>
        <w:pStyle w:val="Standard"/>
        <w:ind w:firstLine="567"/>
        <w:jc w:val="both"/>
        <w:rPr>
          <w:sz w:val="24"/>
          <w:szCs w:val="24"/>
        </w:rPr>
      </w:pPr>
      <w:r w:rsidRPr="00A5015C">
        <w:rPr>
          <w:rFonts w:hint="eastAsia"/>
          <w:sz w:val="24"/>
          <w:szCs w:val="24"/>
        </w:rPr>
        <w:t>Размер выручки малых предприятий к 2023 году увеличится до 101 млрд. рублей, что составит 42% в объеме выручки предприятий и организаций города.</w:t>
      </w:r>
    </w:p>
    <w:p w:rsidR="00A5015C" w:rsidRPr="00A5015C" w:rsidRDefault="00A5015C" w:rsidP="00A5015C">
      <w:pPr>
        <w:pStyle w:val="Standard"/>
        <w:ind w:firstLine="567"/>
        <w:jc w:val="both"/>
        <w:rPr>
          <w:sz w:val="24"/>
          <w:szCs w:val="24"/>
        </w:rPr>
      </w:pPr>
      <w:r w:rsidRPr="00A5015C">
        <w:rPr>
          <w:rFonts w:hint="eastAsia"/>
          <w:sz w:val="24"/>
          <w:szCs w:val="24"/>
        </w:rPr>
        <w:t>Численность населения города на начало 2020 года составляла 117419 человек. Ожидается, что к концу 2020 года численность населения составит 117 тыс. человек. К концу 2023 года прогнозируется увеличение численности населения до 121 тысячи человек.</w:t>
      </w:r>
    </w:p>
    <w:p w:rsidR="00A5015C" w:rsidRPr="00A5015C" w:rsidRDefault="00A5015C" w:rsidP="00A5015C">
      <w:pPr>
        <w:pStyle w:val="Standard"/>
        <w:ind w:firstLine="567"/>
        <w:jc w:val="both"/>
        <w:rPr>
          <w:sz w:val="24"/>
          <w:szCs w:val="24"/>
        </w:rPr>
      </w:pPr>
      <w:r w:rsidRPr="00A5015C">
        <w:rPr>
          <w:rFonts w:hint="eastAsia"/>
          <w:sz w:val="24"/>
          <w:szCs w:val="24"/>
        </w:rPr>
        <w:t xml:space="preserve">На 1 октября уровень безработицы составил около 2% экономически активного населения, число безработных – 1225 человек. </w:t>
      </w:r>
    </w:p>
    <w:p w:rsidR="00A5015C" w:rsidRDefault="00A5015C" w:rsidP="00A5015C">
      <w:pPr>
        <w:pStyle w:val="Standard"/>
        <w:ind w:firstLine="567"/>
        <w:jc w:val="both"/>
        <w:rPr>
          <w:sz w:val="24"/>
          <w:szCs w:val="24"/>
        </w:rPr>
      </w:pPr>
      <w:r w:rsidRPr="00A5015C">
        <w:rPr>
          <w:rFonts w:hint="eastAsia"/>
          <w:sz w:val="24"/>
          <w:szCs w:val="24"/>
        </w:rPr>
        <w:t>Уровень официальной безработицы на 23.11.2020 снизился до 1,0%; число безработных составило 655 человек.</w:t>
      </w:r>
    </w:p>
    <w:p w:rsidR="00A5015C" w:rsidRDefault="00A5015C" w:rsidP="00A5015C">
      <w:pPr>
        <w:pStyle w:val="Standard"/>
        <w:ind w:firstLine="567"/>
        <w:jc w:val="both"/>
        <w:rPr>
          <w:sz w:val="24"/>
          <w:szCs w:val="24"/>
        </w:rPr>
      </w:pPr>
      <w:r w:rsidRPr="00A5015C">
        <w:rPr>
          <w:rFonts w:hint="eastAsia"/>
          <w:sz w:val="24"/>
          <w:szCs w:val="24"/>
        </w:rPr>
        <w:t>Среднемесячная начисленная заработная плата в 2020 году составит</w:t>
      </w:r>
      <w:r>
        <w:rPr>
          <w:rFonts w:hint="eastAsia"/>
          <w:sz w:val="24"/>
          <w:szCs w:val="24"/>
        </w:rPr>
        <w:t xml:space="preserve"> 46761 рубль</w:t>
      </w:r>
      <w:r>
        <w:rPr>
          <w:sz w:val="24"/>
          <w:szCs w:val="24"/>
        </w:rPr>
        <w:t xml:space="preserve">. </w:t>
      </w:r>
      <w:r w:rsidRPr="00A5015C">
        <w:rPr>
          <w:rFonts w:hint="eastAsia"/>
          <w:sz w:val="24"/>
          <w:szCs w:val="24"/>
        </w:rPr>
        <w:t>Прогнозируется увеличение заработной платы с 50,3 тыс. рублей в 2021 году до 57,1 тыс. рублей в 2023 году.</w:t>
      </w:r>
    </w:p>
    <w:p w:rsidR="00CB625A" w:rsidRPr="00CB625A" w:rsidRDefault="00CB625A" w:rsidP="00CB625A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2020 года финансовый результат деятельности организаций – </w:t>
      </w:r>
      <w:r w:rsidRPr="00CB625A">
        <w:rPr>
          <w:rFonts w:hint="eastAsia"/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Pr="00CB625A">
        <w:rPr>
          <w:rFonts w:hint="eastAsia"/>
          <w:sz w:val="24"/>
          <w:szCs w:val="24"/>
        </w:rPr>
        <w:t>выручки предприятий и организаций от реализации товаров, продукции, работ, услуг составит 199 млрд. рублей, чт</w:t>
      </w:r>
      <w:r>
        <w:rPr>
          <w:rFonts w:hint="eastAsia"/>
          <w:sz w:val="24"/>
          <w:szCs w:val="24"/>
        </w:rPr>
        <w:t>о на 2,0% выше уровня 2019 года</w:t>
      </w:r>
      <w:r>
        <w:rPr>
          <w:sz w:val="24"/>
          <w:szCs w:val="24"/>
        </w:rPr>
        <w:t>. О</w:t>
      </w:r>
      <w:r w:rsidRPr="00CB625A">
        <w:rPr>
          <w:rFonts w:hint="eastAsia"/>
          <w:sz w:val="24"/>
          <w:szCs w:val="24"/>
        </w:rPr>
        <w:t xml:space="preserve">бъем  прибыли  оценивается  в 9,1 млрд. рублей, что на 15,4% ниже уровня 2019 года. </w:t>
      </w:r>
    </w:p>
    <w:p w:rsidR="00EE12DB" w:rsidRDefault="00CB625A" w:rsidP="00CB625A">
      <w:pPr>
        <w:pStyle w:val="Standard"/>
        <w:ind w:firstLine="567"/>
        <w:jc w:val="both"/>
        <w:rPr>
          <w:sz w:val="24"/>
          <w:szCs w:val="24"/>
        </w:rPr>
      </w:pPr>
      <w:r w:rsidRPr="00CB625A">
        <w:rPr>
          <w:rFonts w:hint="eastAsia"/>
          <w:sz w:val="24"/>
          <w:szCs w:val="24"/>
        </w:rPr>
        <w:t>В 2021-2023 годах прогнозируется положительная динамика выручки и прибыли.</w:t>
      </w:r>
    </w:p>
    <w:p w:rsidR="00EE12DB" w:rsidRDefault="00EE12DB" w:rsidP="00EE12DB">
      <w:pPr>
        <w:pStyle w:val="Standard"/>
        <w:ind w:firstLine="567"/>
        <w:jc w:val="both"/>
        <w:rPr>
          <w:sz w:val="24"/>
          <w:szCs w:val="24"/>
        </w:rPr>
      </w:pPr>
    </w:p>
    <w:p w:rsidR="00D939E3" w:rsidRDefault="00D939E3" w:rsidP="00D939E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спросил, есть ли </w:t>
      </w:r>
      <w:r w:rsidR="005B7D6F">
        <w:rPr>
          <w:sz w:val="24"/>
          <w:szCs w:val="24"/>
        </w:rPr>
        <w:t>вопросы к докладчику</w:t>
      </w:r>
      <w:r w:rsidRPr="00BF0F62">
        <w:rPr>
          <w:sz w:val="24"/>
          <w:szCs w:val="24"/>
        </w:rPr>
        <w:t>?</w:t>
      </w:r>
    </w:p>
    <w:p w:rsidR="004F4766" w:rsidRDefault="004F4766" w:rsidP="00D939E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ХАЛЕЦКИЙ</w:t>
      </w:r>
      <w:r w:rsidRPr="00B550EC">
        <w:rPr>
          <w:sz w:val="24"/>
          <w:szCs w:val="24"/>
        </w:rPr>
        <w:t xml:space="preserve"> </w:t>
      </w:r>
      <w:r w:rsidR="00B550EC">
        <w:rPr>
          <w:sz w:val="24"/>
          <w:szCs w:val="24"/>
        </w:rPr>
        <w:t>Е.В. поинтересовался, в связи с отменой с 2021 единого налога на вмененный доход</w:t>
      </w:r>
      <w:r w:rsidR="00CE2C7A">
        <w:rPr>
          <w:sz w:val="24"/>
          <w:szCs w:val="24"/>
        </w:rPr>
        <w:t>,</w:t>
      </w:r>
      <w:r w:rsidR="00B550EC">
        <w:rPr>
          <w:sz w:val="24"/>
          <w:szCs w:val="24"/>
        </w:rPr>
        <w:t xml:space="preserve"> </w:t>
      </w:r>
      <w:r w:rsidR="00CE2C7A">
        <w:rPr>
          <w:sz w:val="24"/>
          <w:szCs w:val="24"/>
        </w:rPr>
        <w:t xml:space="preserve">какой прогнозируется недобор налогов в </w:t>
      </w:r>
      <w:r w:rsidR="00F62789">
        <w:rPr>
          <w:sz w:val="24"/>
          <w:szCs w:val="24"/>
        </w:rPr>
        <w:t>город</w:t>
      </w:r>
      <w:r w:rsidR="00CE2C7A">
        <w:rPr>
          <w:sz w:val="24"/>
          <w:szCs w:val="24"/>
        </w:rPr>
        <w:t>ском бюджете?</w:t>
      </w:r>
      <w:r w:rsidR="00F62789">
        <w:rPr>
          <w:sz w:val="24"/>
          <w:szCs w:val="24"/>
        </w:rPr>
        <w:t xml:space="preserve"> </w:t>
      </w:r>
    </w:p>
    <w:p w:rsidR="00CE2C7A" w:rsidRPr="00B550EC" w:rsidRDefault="00CE2C7A" w:rsidP="00D939E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ЛЕОНОВА Т.Н. ответила, что недобора по налогам в бюджете города не прогнозируется, т.к. налоги будут поступать из  других источников: от самозанятых или лиц применяющих упрощенное налогообложение. </w:t>
      </w:r>
    </w:p>
    <w:p w:rsidR="00286371" w:rsidRDefault="00286371" w:rsidP="00D939E3">
      <w:pPr>
        <w:pStyle w:val="Standard"/>
        <w:ind w:firstLine="540"/>
        <w:jc w:val="both"/>
        <w:rPr>
          <w:sz w:val="24"/>
          <w:szCs w:val="24"/>
        </w:rPr>
      </w:pPr>
    </w:p>
    <w:p w:rsidR="00286371" w:rsidRDefault="00286371" w:rsidP="00D939E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поблагодарил Т.Н. Леонову за доклад и предоставил слово заместителю начальника управления финансов Администрации города Т.В. Шавановой.</w:t>
      </w:r>
    </w:p>
    <w:p w:rsidR="00286371" w:rsidRDefault="00286371" w:rsidP="00D939E3">
      <w:pPr>
        <w:pStyle w:val="Standard"/>
        <w:ind w:firstLine="540"/>
        <w:jc w:val="both"/>
        <w:rPr>
          <w:sz w:val="24"/>
          <w:szCs w:val="24"/>
        </w:rPr>
      </w:pPr>
    </w:p>
    <w:p w:rsidR="00286371" w:rsidRDefault="00286371" w:rsidP="00D939E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ШАВАНОВА Т.В. доложила, что </w:t>
      </w:r>
      <w:r w:rsidR="00CD77DD">
        <w:rPr>
          <w:sz w:val="24"/>
          <w:szCs w:val="24"/>
        </w:rPr>
        <w:t>п</w:t>
      </w:r>
      <w:r w:rsidR="00CD77DD" w:rsidRPr="00CD77DD">
        <w:rPr>
          <w:sz w:val="24"/>
          <w:szCs w:val="24"/>
        </w:rPr>
        <w:t>роект решения Обнинского городского Собрания «О бюджете города Обнинска на 2021 год и плановый период 2022 и 2023 годов» подготовлен в соответствии с требованиями федерального и областного бюджетного и налогового законодательства и Положения «О бюджетном процессе в городе Обнинске» и направлен на создание необходимых условий для решения поставленных задач по обеспечению стабильности и устойчивости бюджетной системы, безусловного исполнения принятых расходных обязательств, повышени</w:t>
      </w:r>
      <w:r w:rsidR="00781964">
        <w:rPr>
          <w:sz w:val="24"/>
          <w:szCs w:val="24"/>
        </w:rPr>
        <w:t>я</w:t>
      </w:r>
      <w:r w:rsidR="00CD77DD" w:rsidRPr="00CD77DD">
        <w:rPr>
          <w:sz w:val="24"/>
          <w:szCs w:val="24"/>
        </w:rPr>
        <w:t xml:space="preserve"> эффективности и результативности бюджетных расходов.</w:t>
      </w:r>
    </w:p>
    <w:p w:rsidR="00CD77DD" w:rsidRDefault="00CD77DD" w:rsidP="00D939E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разработан</w:t>
      </w:r>
      <w:r w:rsidRPr="00CD77DD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основе</w:t>
      </w:r>
      <w:r w:rsidRPr="00CD77DD">
        <w:rPr>
          <w:sz w:val="24"/>
          <w:szCs w:val="24"/>
        </w:rPr>
        <w:t xml:space="preserve">  Прогноз</w:t>
      </w:r>
      <w:r>
        <w:rPr>
          <w:sz w:val="24"/>
          <w:szCs w:val="24"/>
        </w:rPr>
        <w:t>а</w:t>
      </w:r>
      <w:r w:rsidRPr="00CD77DD">
        <w:rPr>
          <w:sz w:val="24"/>
          <w:szCs w:val="24"/>
        </w:rPr>
        <w:t xml:space="preserve"> социально-экономического развития города Обнинска на 2021 год</w:t>
      </w:r>
      <w:r w:rsidRPr="00CD77DD">
        <w:rPr>
          <w:bCs/>
          <w:sz w:val="24"/>
          <w:szCs w:val="24"/>
        </w:rPr>
        <w:t xml:space="preserve"> и плановый  период 2022 и 2023 годов</w:t>
      </w:r>
      <w:r w:rsidRPr="00CD77DD">
        <w:rPr>
          <w:sz w:val="24"/>
          <w:szCs w:val="24"/>
        </w:rPr>
        <w:t>.</w:t>
      </w:r>
    </w:p>
    <w:p w:rsidR="00CD77DD" w:rsidRPr="00CD77DD" w:rsidRDefault="00CD77DD" w:rsidP="00CD77DD">
      <w:pPr>
        <w:pStyle w:val="Standard"/>
        <w:ind w:firstLine="540"/>
        <w:jc w:val="both"/>
        <w:rPr>
          <w:sz w:val="24"/>
          <w:szCs w:val="24"/>
        </w:rPr>
      </w:pPr>
      <w:r w:rsidRPr="00CD77DD">
        <w:rPr>
          <w:rFonts w:hint="eastAsia"/>
          <w:sz w:val="24"/>
          <w:szCs w:val="24"/>
        </w:rPr>
        <w:t>Параметры бюджета города определены исходя из реальной экономической ситуации, складывающейся в городе, области и в Российской Федерации в целом, с учетом обеспечения реализации мероприятий, направленных на достижение целей, целевых показателей и задач,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CD77DD" w:rsidRDefault="00CD77DD" w:rsidP="00CD77DD">
      <w:pPr>
        <w:pStyle w:val="Standard"/>
        <w:ind w:firstLine="540"/>
        <w:jc w:val="both"/>
        <w:rPr>
          <w:sz w:val="24"/>
          <w:szCs w:val="24"/>
        </w:rPr>
      </w:pPr>
      <w:r w:rsidRPr="00CD77DD">
        <w:rPr>
          <w:rFonts w:hint="eastAsia"/>
          <w:sz w:val="24"/>
          <w:szCs w:val="24"/>
        </w:rPr>
        <w:t>Общий объем доходов бюджета города на 2021 год прогнозируется в объеме 5 млрд. 109  млн.  руб</w:t>
      </w:r>
      <w:r>
        <w:rPr>
          <w:sz w:val="24"/>
          <w:szCs w:val="24"/>
        </w:rPr>
        <w:t>лей</w:t>
      </w:r>
      <w:r w:rsidRPr="00CD77DD">
        <w:rPr>
          <w:rFonts w:hint="eastAsia"/>
          <w:sz w:val="24"/>
          <w:szCs w:val="24"/>
        </w:rPr>
        <w:t>, на 2022 год – 4 млрд. 588 млн. руб</w:t>
      </w:r>
      <w:r>
        <w:rPr>
          <w:sz w:val="24"/>
          <w:szCs w:val="24"/>
        </w:rPr>
        <w:t>лей,</w:t>
      </w:r>
      <w:r w:rsidRPr="00CD77DD">
        <w:rPr>
          <w:rFonts w:hint="eastAsia"/>
          <w:sz w:val="24"/>
          <w:szCs w:val="24"/>
        </w:rPr>
        <w:t xml:space="preserve"> на 2023 год – 4 млрд. 713 млн. руб</w:t>
      </w:r>
      <w:r>
        <w:rPr>
          <w:sz w:val="24"/>
          <w:szCs w:val="24"/>
        </w:rPr>
        <w:t>лей</w:t>
      </w:r>
      <w:r w:rsidRPr="00CD77DD">
        <w:rPr>
          <w:rFonts w:hint="eastAsia"/>
          <w:sz w:val="24"/>
          <w:szCs w:val="24"/>
        </w:rPr>
        <w:t>.</w:t>
      </w:r>
    </w:p>
    <w:p w:rsidR="00063984" w:rsidRP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 xml:space="preserve">Являясь наукоградом, город имеет статус городского округа и,  соответственно, нормативы, равные сумме нормативов отчислений от федеральных и региональных налогов, установленных городским поселениям и муниципальным районам. </w:t>
      </w:r>
    </w:p>
    <w:p w:rsid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>С 1 января 2021 года в бюджет города не будет поступать налог на вмененный доход для отдельных видов деятельности.</w:t>
      </w:r>
      <w:r>
        <w:rPr>
          <w:sz w:val="24"/>
          <w:szCs w:val="24"/>
        </w:rPr>
        <w:t xml:space="preserve"> </w:t>
      </w:r>
      <w:r w:rsidRPr="00063984">
        <w:rPr>
          <w:sz w:val="24"/>
          <w:szCs w:val="24"/>
        </w:rPr>
        <w:t>Приложением №</w:t>
      </w:r>
      <w:r>
        <w:rPr>
          <w:sz w:val="24"/>
          <w:szCs w:val="24"/>
        </w:rPr>
        <w:t xml:space="preserve"> </w:t>
      </w:r>
      <w:r w:rsidRPr="00063984">
        <w:rPr>
          <w:sz w:val="24"/>
          <w:szCs w:val="24"/>
        </w:rPr>
        <w:t>1 к проекту решения утверждаются нормативы отчислений по налоговым и неналоговым доходам, которые не предусмотрены бюджетным и налоговым законодательством, в соответствии с приказом Министерства финансов РФ от 18.12.2013 № 125-н.</w:t>
      </w:r>
    </w:p>
    <w:p w:rsidR="00063984" w:rsidRP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>Бюджет города по прогнозной оценке по доходам за 2020 год будет исполнен в объеме 6 млрд. 696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 xml:space="preserve">. </w:t>
      </w:r>
    </w:p>
    <w:p w:rsidR="00063984" w:rsidRP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>Налоговые  доходы  по оценке за 2020 год по сравнению с 2019 годом будут исполнены в том же объеме 1 млрд. 771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.</w:t>
      </w:r>
    </w:p>
    <w:p w:rsidR="00063984" w:rsidRP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>На 2021 год поступление налоговых доходов прогнозируется в объеме 1 млрд. 941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 xml:space="preserve"> или 109,6 % к ожидаемому исполнению за 2020 год.</w:t>
      </w:r>
    </w:p>
    <w:p w:rsidR="00063984" w:rsidRP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>Неналоговые доходы прогнозируются на 2021 год (268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) со снижением на 36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 xml:space="preserve"> или на 12%. Снижение связано с тем, что в 2020 году поступили средства, которые не были предусмотрены в бюджете города на 2020 год за участие в конкурсных процедурах по предоставлению услуг пассажироперевозчиков.</w:t>
      </w:r>
    </w:p>
    <w:p w:rsidR="00063984" w:rsidRP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>Безвозмездные поступления на 2021 год планируются в объеме 2 млрд. 900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, в их составе, как уже говорилось, учтены субсидии из федерального и областного бюджето</w:t>
      </w:r>
      <w:r w:rsidR="00D410C2">
        <w:rPr>
          <w:rFonts w:hint="eastAsia"/>
          <w:sz w:val="24"/>
          <w:szCs w:val="24"/>
        </w:rPr>
        <w:t xml:space="preserve">в, в том числе и на реализацию </w:t>
      </w:r>
      <w:r w:rsidRPr="00063984">
        <w:rPr>
          <w:rFonts w:hint="eastAsia"/>
          <w:sz w:val="24"/>
          <w:szCs w:val="24"/>
        </w:rPr>
        <w:t>Национальных проектов «Образование», «Демография», «Жилье и городская среда» и «Безопасные и качественные автомобильные дороги».</w:t>
      </w:r>
    </w:p>
    <w:p w:rsidR="00063984" w:rsidRDefault="00D410C2" w:rsidP="00063984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Отметила, что о</w:t>
      </w:r>
      <w:r w:rsidR="00063984" w:rsidRPr="00063984">
        <w:rPr>
          <w:rFonts w:hint="eastAsia"/>
          <w:sz w:val="24"/>
          <w:szCs w:val="24"/>
        </w:rPr>
        <w:t>дной из актуальных задач по укреплению доходной базы бюджета города остается повышение эффективности работы администраторов доходов по мобилизации доходов и сокращению задолженности по налоговым и неналоговым доходам.</w:t>
      </w:r>
    </w:p>
    <w:p w:rsidR="00063984" w:rsidRP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>Общий объем расходов на 2021 год планируется  в сумме  5 млрд. 324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; на 2022 год – 4 млрд. 706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, в том числе условно утверждаемые расходы – 62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; на 2023 год – 4 млрд. 791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, в том числе условно утверждаемые расходы – 130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.</w:t>
      </w:r>
    </w:p>
    <w:p w:rsid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>В расходной части проекта бюджета города на 2021 год и плановый период 2022 и 2023 годов предусмотрены расходы за счет средств субсидий и иных межбюджетных трансфертов из федерального и областного бюджетов, а также софинансирование субсидий за счет средств бюджета города.</w:t>
      </w:r>
    </w:p>
    <w:p w:rsidR="00063984" w:rsidRP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>Исполнение бюджета за 2020 год ожидается с дефицитом 73 млн.</w:t>
      </w:r>
      <w:r w:rsidR="00D410C2">
        <w:rPr>
          <w:sz w:val="24"/>
          <w:szCs w:val="24"/>
        </w:rPr>
        <w:t xml:space="preserve"> </w:t>
      </w:r>
      <w:r w:rsidRPr="00063984">
        <w:rPr>
          <w:rFonts w:hint="eastAsia"/>
          <w:sz w:val="24"/>
          <w:szCs w:val="24"/>
        </w:rPr>
        <w:t>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.</w:t>
      </w:r>
      <w:r w:rsidR="00D410C2">
        <w:rPr>
          <w:sz w:val="24"/>
          <w:szCs w:val="24"/>
        </w:rPr>
        <w:t xml:space="preserve"> </w:t>
      </w:r>
      <w:r w:rsidRPr="00063984">
        <w:rPr>
          <w:rFonts w:hint="eastAsia"/>
          <w:sz w:val="24"/>
          <w:szCs w:val="24"/>
        </w:rPr>
        <w:t>Дефицит бюджета города на 2021 год прогнозируется в объеме 214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; на 2022 год – 118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;  на 2023 год – 78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.</w:t>
      </w:r>
    </w:p>
    <w:p w:rsid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>Источниками погашения дефицита бюджета города являются заемные средства (кредиты коммерческих банков и снижение остатков средств на счетах бюджета города).</w:t>
      </w:r>
    </w:p>
    <w:p w:rsidR="00063984" w:rsidRP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>Предметом рассмотрения бюджета города в первом чтении является также верхний предел муниципального внутреннего долга по состоянию на 1 января года, следующего за очередным финансовым годом.</w:t>
      </w:r>
    </w:p>
    <w:p w:rsidR="00063984" w:rsidRP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>На 1 января 2021 года верхний предел муниципального внутреннего долга прогн</w:t>
      </w:r>
      <w:r w:rsidR="00D410C2">
        <w:rPr>
          <w:rFonts w:hint="eastAsia"/>
          <w:sz w:val="24"/>
          <w:szCs w:val="24"/>
        </w:rPr>
        <w:t>озируется в объеме 300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, верхний предел долга по муниципальным гарантиям не планируется.</w:t>
      </w:r>
    </w:p>
    <w:p w:rsidR="00063984" w:rsidRP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 xml:space="preserve">Верхний предел муниципального долга на 1 января 2022 года составит 499,8 млн. рублей; на 1 </w:t>
      </w:r>
      <w:r w:rsidR="00D410C2">
        <w:rPr>
          <w:rFonts w:hint="eastAsia"/>
          <w:sz w:val="24"/>
          <w:szCs w:val="24"/>
        </w:rPr>
        <w:t>января 2023 года – 603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; на 1 января 2024 года - 666 млн. руб</w:t>
      </w:r>
      <w:r w:rsidR="00D410C2">
        <w:rPr>
          <w:sz w:val="24"/>
          <w:szCs w:val="24"/>
        </w:rPr>
        <w:t>лей</w:t>
      </w:r>
      <w:r w:rsidRPr="00063984">
        <w:rPr>
          <w:rFonts w:hint="eastAsia"/>
          <w:sz w:val="24"/>
          <w:szCs w:val="24"/>
        </w:rPr>
        <w:t>. Верхний предел долга по муниципальным гарантиям не планируется.</w:t>
      </w:r>
    </w:p>
    <w:p w:rsidR="00063984" w:rsidRPr="00063984" w:rsidRDefault="00063984" w:rsidP="00063984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>Параметры бюджета позволят обеспечить финансирование всех расходных полномочий бюджета города: в социальной сфере, в сфере городского хозяйства и других направлениях деятельности.</w:t>
      </w:r>
    </w:p>
    <w:p w:rsidR="00CD77DD" w:rsidRDefault="00063984" w:rsidP="00D939E3">
      <w:pPr>
        <w:pStyle w:val="Standard"/>
        <w:ind w:firstLine="540"/>
        <w:jc w:val="both"/>
        <w:rPr>
          <w:sz w:val="24"/>
          <w:szCs w:val="24"/>
        </w:rPr>
      </w:pPr>
      <w:r w:rsidRPr="00063984">
        <w:rPr>
          <w:rFonts w:hint="eastAsia"/>
          <w:sz w:val="24"/>
          <w:szCs w:val="24"/>
        </w:rPr>
        <w:t>Администрация города просит уважаемых депутатов утвердить проект бюджета города Обнинска на 2021 год и плановый период 2022 и 2023 годов в первом чтении.</w:t>
      </w:r>
    </w:p>
    <w:p w:rsidR="00286371" w:rsidRDefault="00286371" w:rsidP="00D939E3">
      <w:pPr>
        <w:pStyle w:val="Standard"/>
        <w:ind w:firstLine="540"/>
        <w:jc w:val="both"/>
        <w:rPr>
          <w:sz w:val="24"/>
          <w:szCs w:val="24"/>
        </w:rPr>
      </w:pPr>
    </w:p>
    <w:p w:rsidR="00286371" w:rsidRDefault="00286371" w:rsidP="00D939E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спросил, есть ли </w:t>
      </w:r>
      <w:r>
        <w:rPr>
          <w:sz w:val="24"/>
          <w:szCs w:val="24"/>
        </w:rPr>
        <w:t>вопросы к докладчику</w:t>
      </w:r>
      <w:r w:rsidRPr="00BF0F62">
        <w:rPr>
          <w:sz w:val="24"/>
          <w:szCs w:val="24"/>
        </w:rPr>
        <w:t>?</w:t>
      </w:r>
    </w:p>
    <w:p w:rsidR="00063984" w:rsidRDefault="00063984" w:rsidP="00D939E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</w:p>
    <w:p w:rsidR="00286371" w:rsidRDefault="00286371" w:rsidP="00D939E3">
      <w:pPr>
        <w:pStyle w:val="Standard"/>
        <w:ind w:firstLine="540"/>
        <w:jc w:val="both"/>
        <w:rPr>
          <w:sz w:val="24"/>
          <w:szCs w:val="24"/>
        </w:rPr>
      </w:pPr>
    </w:p>
    <w:p w:rsidR="00286371" w:rsidRDefault="00286371" w:rsidP="00D939E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поблагодарил Т.</w:t>
      </w:r>
      <w:r w:rsidR="009C4941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9C4941">
        <w:rPr>
          <w:sz w:val="24"/>
          <w:szCs w:val="24"/>
        </w:rPr>
        <w:t>Шаванову</w:t>
      </w:r>
      <w:r>
        <w:rPr>
          <w:sz w:val="24"/>
          <w:szCs w:val="24"/>
        </w:rPr>
        <w:t xml:space="preserve"> за доклад и предоставил слово </w:t>
      </w:r>
      <w:r w:rsidR="009C4941">
        <w:rPr>
          <w:sz w:val="24"/>
          <w:szCs w:val="24"/>
        </w:rPr>
        <w:t>председателю Контрольно-счетной палаты К.В. Капинусу</w:t>
      </w:r>
      <w:r>
        <w:rPr>
          <w:sz w:val="24"/>
          <w:szCs w:val="24"/>
        </w:rPr>
        <w:t>.</w:t>
      </w:r>
    </w:p>
    <w:p w:rsidR="009C4941" w:rsidRDefault="009C4941" w:rsidP="00D939E3">
      <w:pPr>
        <w:pStyle w:val="Standard"/>
        <w:ind w:firstLine="540"/>
        <w:jc w:val="both"/>
        <w:rPr>
          <w:sz w:val="24"/>
          <w:szCs w:val="24"/>
        </w:rPr>
      </w:pPr>
    </w:p>
    <w:p w:rsidR="009C4941" w:rsidRDefault="009C4941" w:rsidP="00D939E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КАПИНУС К.В. доложил, что </w:t>
      </w:r>
      <w:r w:rsidR="00063984">
        <w:rPr>
          <w:sz w:val="24"/>
          <w:szCs w:val="24"/>
        </w:rPr>
        <w:t>в</w:t>
      </w:r>
      <w:r w:rsidR="00063984" w:rsidRPr="00063984">
        <w:rPr>
          <w:sz w:val="24"/>
          <w:szCs w:val="24"/>
        </w:rPr>
        <w:t xml:space="preserve"> соответствии с требованиями действующего бюджетного законодательства К</w:t>
      </w:r>
      <w:r w:rsidR="00063984">
        <w:rPr>
          <w:sz w:val="24"/>
          <w:szCs w:val="24"/>
        </w:rPr>
        <w:t>онтрольно-счетн</w:t>
      </w:r>
      <w:r w:rsidR="00781964">
        <w:rPr>
          <w:sz w:val="24"/>
          <w:szCs w:val="24"/>
        </w:rPr>
        <w:t>ой</w:t>
      </w:r>
      <w:r w:rsidR="00063984">
        <w:rPr>
          <w:sz w:val="24"/>
          <w:szCs w:val="24"/>
        </w:rPr>
        <w:t xml:space="preserve"> палат</w:t>
      </w:r>
      <w:r w:rsidR="00781964">
        <w:rPr>
          <w:sz w:val="24"/>
          <w:szCs w:val="24"/>
        </w:rPr>
        <w:t>ой</w:t>
      </w:r>
      <w:r w:rsidR="00063984">
        <w:rPr>
          <w:sz w:val="24"/>
          <w:szCs w:val="24"/>
        </w:rPr>
        <w:t xml:space="preserve"> (далее – КСП) города</w:t>
      </w:r>
      <w:r w:rsidR="00063984" w:rsidRPr="00063984">
        <w:rPr>
          <w:sz w:val="24"/>
          <w:szCs w:val="24"/>
        </w:rPr>
        <w:t xml:space="preserve"> Обнинска проведена экспертиза и подготовлено Заключение на </w:t>
      </w:r>
      <w:r w:rsidR="00063984">
        <w:rPr>
          <w:sz w:val="24"/>
          <w:szCs w:val="24"/>
        </w:rPr>
        <w:t>п</w:t>
      </w:r>
      <w:r w:rsidR="00063984" w:rsidRPr="00063984">
        <w:rPr>
          <w:sz w:val="24"/>
          <w:szCs w:val="24"/>
        </w:rPr>
        <w:t>роект решения Обнинского городского Собрания «О бюджете города Обнинска на 2021 год и плановый период 2022 и 2023 годов.</w:t>
      </w:r>
    </w:p>
    <w:p w:rsidR="00353091" w:rsidRDefault="00353091" w:rsidP="00D939E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в</w:t>
      </w:r>
      <w:r w:rsidRPr="00353091">
        <w:rPr>
          <w:sz w:val="24"/>
          <w:szCs w:val="24"/>
          <w:lang w:eastAsia="ru-RU"/>
        </w:rPr>
        <w:t xml:space="preserve"> сжатые сроки, в</w:t>
      </w:r>
      <w:r>
        <w:rPr>
          <w:sz w:val="24"/>
          <w:szCs w:val="24"/>
          <w:lang w:eastAsia="ru-RU"/>
        </w:rPr>
        <w:t xml:space="preserve"> сложной экономической ситуации </w:t>
      </w:r>
      <w:r>
        <w:rPr>
          <w:sz w:val="24"/>
          <w:szCs w:val="24"/>
        </w:rPr>
        <w:t xml:space="preserve">управлению финансов Администрации города удалось </w:t>
      </w:r>
      <w:r w:rsidRPr="00353091">
        <w:rPr>
          <w:rFonts w:hint="eastAsia"/>
          <w:sz w:val="24"/>
          <w:szCs w:val="24"/>
        </w:rPr>
        <w:t>составить сбалансированный финансовый документ с учетом необходимости реализации национальных проектов и иных задач, обозначенных Указами Президента РФ, скоординировать бюджетные расходы с задачами по достижению национальных целей развития.</w:t>
      </w:r>
    </w:p>
    <w:p w:rsidR="00353091" w:rsidRDefault="00353091" w:rsidP="00D939E3">
      <w:pPr>
        <w:pStyle w:val="Standard"/>
        <w:ind w:firstLine="540"/>
        <w:jc w:val="both"/>
        <w:rPr>
          <w:sz w:val="24"/>
          <w:szCs w:val="24"/>
        </w:rPr>
      </w:pPr>
      <w:r w:rsidRPr="00353091">
        <w:rPr>
          <w:rFonts w:hint="eastAsia"/>
          <w:sz w:val="24"/>
          <w:szCs w:val="24"/>
        </w:rPr>
        <w:t>Проект решения Обнинского городского Собрания «О бюджете города Обнинска на 2021 год и плановый период 2022 и 2023 годов» сформирован в соответствии с Бюджетным кодексом РФ, Поло</w:t>
      </w:r>
      <w:r w:rsidR="00D410C2">
        <w:rPr>
          <w:rFonts w:hint="eastAsia"/>
          <w:sz w:val="24"/>
          <w:szCs w:val="24"/>
        </w:rPr>
        <w:t>жением о бюджетном процессе в г</w:t>
      </w:r>
      <w:r w:rsidR="00D410C2">
        <w:rPr>
          <w:sz w:val="24"/>
          <w:szCs w:val="24"/>
        </w:rPr>
        <w:t>ороде</w:t>
      </w:r>
      <w:r w:rsidRPr="00353091">
        <w:rPr>
          <w:rFonts w:hint="eastAsia"/>
          <w:sz w:val="24"/>
          <w:szCs w:val="24"/>
        </w:rPr>
        <w:t xml:space="preserve"> Обнинке и представлен в КСП города для проведения экспертизы и подготовки Заключения в установленные сроки.</w:t>
      </w:r>
    </w:p>
    <w:p w:rsidR="00353091" w:rsidRDefault="00353091" w:rsidP="00D939E3">
      <w:pPr>
        <w:pStyle w:val="Standard"/>
        <w:ind w:firstLine="540"/>
        <w:jc w:val="both"/>
        <w:rPr>
          <w:sz w:val="24"/>
          <w:szCs w:val="24"/>
        </w:rPr>
      </w:pPr>
      <w:r w:rsidRPr="00353091">
        <w:rPr>
          <w:rFonts w:hint="eastAsia"/>
          <w:sz w:val="24"/>
          <w:szCs w:val="24"/>
        </w:rPr>
        <w:t xml:space="preserve">При подготовке Заключения КСП города проведен анализ положений, изложенных в </w:t>
      </w:r>
      <w:r w:rsidR="00D410C2">
        <w:rPr>
          <w:sz w:val="24"/>
          <w:szCs w:val="24"/>
        </w:rPr>
        <w:t>о</w:t>
      </w:r>
      <w:r w:rsidRPr="00353091">
        <w:rPr>
          <w:rFonts w:hint="eastAsia"/>
          <w:sz w:val="24"/>
          <w:szCs w:val="24"/>
        </w:rPr>
        <w:t>сновных направлениях бюджетной и налоговой политики Калужской области и города Обнинска, данные Прогноза социально - экономического развития города на 2021 год и плановый период 2022 и 2023 годов и показатели Стратегии социально-экономического развития муниципального образования городского округа «Город Обнинск».</w:t>
      </w:r>
    </w:p>
    <w:p w:rsidR="00353091" w:rsidRPr="00353091" w:rsidRDefault="00353091" w:rsidP="00353091">
      <w:pPr>
        <w:pStyle w:val="Standard"/>
        <w:ind w:firstLine="540"/>
        <w:jc w:val="both"/>
        <w:rPr>
          <w:sz w:val="24"/>
          <w:szCs w:val="24"/>
        </w:rPr>
      </w:pPr>
      <w:r w:rsidRPr="00353091">
        <w:rPr>
          <w:rFonts w:hint="eastAsia"/>
          <w:sz w:val="24"/>
          <w:szCs w:val="24"/>
        </w:rPr>
        <w:t xml:space="preserve">По результатам экспертизы КСП отмечает, что при формировании </w:t>
      </w:r>
      <w:r w:rsidR="00D410C2">
        <w:rPr>
          <w:sz w:val="24"/>
          <w:szCs w:val="24"/>
        </w:rPr>
        <w:t>п</w:t>
      </w:r>
      <w:r w:rsidRPr="00353091">
        <w:rPr>
          <w:rFonts w:hint="eastAsia"/>
          <w:sz w:val="24"/>
          <w:szCs w:val="24"/>
        </w:rPr>
        <w:t>роекта бюджета соблюдены все ограничения, установленные Бюджетным кодексом РФ: по объему дефицита муниципального бюджета, предельному объему муниципального долга и расходов на его обслуживание, предельному размеру резервного фонда Администрации города, а также предельному объему заимствований. В целом выполнены требования по установлению в нем обязательных элементов, предусмотренных законодательством о бюджете.</w:t>
      </w:r>
    </w:p>
    <w:p w:rsidR="00353091" w:rsidRDefault="00353091" w:rsidP="00353091">
      <w:pPr>
        <w:pStyle w:val="Standard"/>
        <w:ind w:firstLine="540"/>
        <w:jc w:val="both"/>
        <w:rPr>
          <w:sz w:val="24"/>
          <w:szCs w:val="24"/>
        </w:rPr>
      </w:pPr>
      <w:r w:rsidRPr="00353091">
        <w:rPr>
          <w:rFonts w:hint="eastAsia"/>
          <w:sz w:val="24"/>
          <w:szCs w:val="24"/>
        </w:rPr>
        <w:t xml:space="preserve">Доходная часть представленного в КСП </w:t>
      </w:r>
      <w:r w:rsidR="00D410C2">
        <w:rPr>
          <w:sz w:val="24"/>
          <w:szCs w:val="24"/>
        </w:rPr>
        <w:t>п</w:t>
      </w:r>
      <w:r w:rsidRPr="00353091">
        <w:rPr>
          <w:rFonts w:hint="eastAsia"/>
          <w:sz w:val="24"/>
          <w:szCs w:val="24"/>
        </w:rPr>
        <w:t>роекта бюджета города характеризуется ростом налоговых и неналоговых доходов к оценке 2020 года.</w:t>
      </w:r>
    </w:p>
    <w:p w:rsidR="00353091" w:rsidRPr="00353091" w:rsidRDefault="00D410C2" w:rsidP="0035309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53091" w:rsidRPr="00353091">
        <w:rPr>
          <w:rFonts w:hint="eastAsia"/>
          <w:sz w:val="24"/>
          <w:szCs w:val="24"/>
        </w:rPr>
        <w:t xml:space="preserve">асходная часть </w:t>
      </w:r>
      <w:r w:rsidR="00353091">
        <w:rPr>
          <w:sz w:val="24"/>
          <w:szCs w:val="24"/>
        </w:rPr>
        <w:t>п</w:t>
      </w:r>
      <w:r w:rsidR="00353091" w:rsidRPr="00353091">
        <w:rPr>
          <w:rFonts w:hint="eastAsia"/>
          <w:sz w:val="24"/>
          <w:szCs w:val="24"/>
        </w:rPr>
        <w:t>роекта бюджета традиционно сохраняет социальную направленность. Основная доля расходов предусмотрена на реализацию программ в сфере образования, социальной поддержки населения, культуры.</w:t>
      </w:r>
    </w:p>
    <w:p w:rsidR="00353091" w:rsidRPr="00353091" w:rsidRDefault="00353091" w:rsidP="0035309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rFonts w:hint="eastAsia"/>
          <w:sz w:val="24"/>
          <w:szCs w:val="24"/>
        </w:rPr>
        <w:t>тм</w:t>
      </w:r>
      <w:r>
        <w:rPr>
          <w:sz w:val="24"/>
          <w:szCs w:val="24"/>
        </w:rPr>
        <w:t>етил, что</w:t>
      </w:r>
      <w:r w:rsidRPr="00353091">
        <w:rPr>
          <w:rFonts w:hint="eastAsia"/>
          <w:sz w:val="24"/>
          <w:szCs w:val="24"/>
        </w:rPr>
        <w:t xml:space="preserve"> качеств</w:t>
      </w:r>
      <w:r>
        <w:rPr>
          <w:sz w:val="24"/>
          <w:szCs w:val="24"/>
        </w:rPr>
        <w:t>о</w:t>
      </w:r>
      <w:r w:rsidRPr="00353091">
        <w:rPr>
          <w:rFonts w:hint="eastAsia"/>
          <w:sz w:val="24"/>
          <w:szCs w:val="24"/>
        </w:rPr>
        <w:t xml:space="preserve"> самого проекта бюджета и тех документов, на основании которых он формировался</w:t>
      </w:r>
      <w:r w:rsidR="00781964">
        <w:rPr>
          <w:sz w:val="24"/>
          <w:szCs w:val="24"/>
        </w:rPr>
        <w:t>,</w:t>
      </w:r>
      <w:r>
        <w:rPr>
          <w:sz w:val="24"/>
          <w:szCs w:val="24"/>
        </w:rPr>
        <w:t xml:space="preserve"> стал на порядок выше</w:t>
      </w:r>
      <w:r w:rsidRPr="00353091">
        <w:rPr>
          <w:rFonts w:hint="eastAsia"/>
          <w:sz w:val="24"/>
          <w:szCs w:val="24"/>
        </w:rPr>
        <w:t>, чему способствовало, в том числе, конструктивное реагирование на замечания и рекомендации КСП города по результатам экспертизы проектов бюджетов предыдущих лет.</w:t>
      </w:r>
    </w:p>
    <w:p w:rsidR="00353091" w:rsidRPr="00353091" w:rsidRDefault="00353091" w:rsidP="00353091">
      <w:pPr>
        <w:pStyle w:val="Standard"/>
        <w:ind w:firstLine="5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Показатели Прогноза</w:t>
      </w:r>
      <w:r>
        <w:rPr>
          <w:sz w:val="24"/>
          <w:szCs w:val="24"/>
        </w:rPr>
        <w:t xml:space="preserve"> социально-экономического развития</w:t>
      </w:r>
      <w:r w:rsidRPr="00353091">
        <w:rPr>
          <w:rFonts w:hint="eastAsia"/>
          <w:sz w:val="24"/>
          <w:szCs w:val="24"/>
        </w:rPr>
        <w:t xml:space="preserve"> города на 2021-2023 годы в целом характеризуются положительной динамикой относительно предыдущего года.</w:t>
      </w:r>
    </w:p>
    <w:p w:rsidR="00353091" w:rsidRPr="00353091" w:rsidRDefault="00353091" w:rsidP="00353091">
      <w:pPr>
        <w:pStyle w:val="Standard"/>
        <w:ind w:firstLine="540"/>
        <w:jc w:val="both"/>
        <w:rPr>
          <w:sz w:val="24"/>
          <w:szCs w:val="24"/>
        </w:rPr>
      </w:pPr>
      <w:r w:rsidRPr="00353091">
        <w:rPr>
          <w:rFonts w:hint="eastAsia"/>
          <w:sz w:val="24"/>
          <w:szCs w:val="24"/>
        </w:rPr>
        <w:t xml:space="preserve">КСП предлагает разрабатывать </w:t>
      </w:r>
      <w:r>
        <w:rPr>
          <w:sz w:val="24"/>
          <w:szCs w:val="24"/>
        </w:rPr>
        <w:t>П</w:t>
      </w:r>
      <w:r w:rsidRPr="00353091">
        <w:rPr>
          <w:rFonts w:hint="eastAsia"/>
          <w:sz w:val="24"/>
          <w:szCs w:val="24"/>
        </w:rPr>
        <w:t>рогноз социально-экономического развития города Обнинска на вариативной основе, по аналогии с Российской Федерацией и Калужской областью, учитывая установленный Федеральным законом от 28.06.2014 № 172-ФЗ «О стратегическом планировании в Российской Федерации» принцип единства и целостности, учитывая также основные показатели муниципальных программ.</w:t>
      </w:r>
    </w:p>
    <w:p w:rsidR="00353091" w:rsidRPr="00353091" w:rsidRDefault="00353091" w:rsidP="00353091">
      <w:pPr>
        <w:pStyle w:val="Standard"/>
        <w:ind w:firstLine="540"/>
        <w:jc w:val="both"/>
        <w:rPr>
          <w:sz w:val="24"/>
          <w:szCs w:val="24"/>
        </w:rPr>
      </w:pPr>
      <w:r w:rsidRPr="00353091">
        <w:rPr>
          <w:rFonts w:hint="eastAsia"/>
          <w:sz w:val="24"/>
          <w:szCs w:val="24"/>
        </w:rPr>
        <w:t xml:space="preserve">По результатам изучения </w:t>
      </w:r>
      <w:r>
        <w:rPr>
          <w:sz w:val="24"/>
          <w:szCs w:val="24"/>
        </w:rPr>
        <w:t>п</w:t>
      </w:r>
      <w:r w:rsidRPr="00353091">
        <w:rPr>
          <w:rFonts w:hint="eastAsia"/>
          <w:sz w:val="24"/>
          <w:szCs w:val="24"/>
        </w:rPr>
        <w:t>роекта решения КСП предложено также внести ряд изменений в Поло</w:t>
      </w:r>
      <w:r w:rsidR="0097384B">
        <w:rPr>
          <w:rFonts w:hint="eastAsia"/>
          <w:sz w:val="24"/>
          <w:szCs w:val="24"/>
        </w:rPr>
        <w:t>жение о бюджетном процессе в г</w:t>
      </w:r>
      <w:r w:rsidR="0097384B">
        <w:rPr>
          <w:sz w:val="24"/>
          <w:szCs w:val="24"/>
        </w:rPr>
        <w:t xml:space="preserve">ороде </w:t>
      </w:r>
      <w:r w:rsidRPr="00353091">
        <w:rPr>
          <w:rFonts w:hint="eastAsia"/>
          <w:sz w:val="24"/>
          <w:szCs w:val="24"/>
        </w:rPr>
        <w:t>Обнинске</w:t>
      </w:r>
      <w:r>
        <w:rPr>
          <w:sz w:val="24"/>
          <w:szCs w:val="24"/>
        </w:rPr>
        <w:t>.</w:t>
      </w:r>
    </w:p>
    <w:p w:rsidR="00353091" w:rsidRPr="00353091" w:rsidRDefault="00353091" w:rsidP="0035309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53091">
        <w:rPr>
          <w:rFonts w:hint="eastAsia"/>
          <w:sz w:val="24"/>
          <w:szCs w:val="24"/>
        </w:rPr>
        <w:t xml:space="preserve"> период подготовки Заключения КСП, на официальном портале органов власти Калужской</w:t>
      </w:r>
      <w:r>
        <w:rPr>
          <w:sz w:val="24"/>
          <w:szCs w:val="24"/>
        </w:rPr>
        <w:t xml:space="preserve"> области</w:t>
      </w:r>
      <w:r w:rsidRPr="0035309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было </w:t>
      </w:r>
      <w:r w:rsidRPr="00353091">
        <w:rPr>
          <w:rFonts w:hint="eastAsia"/>
          <w:sz w:val="24"/>
          <w:szCs w:val="24"/>
        </w:rPr>
        <w:t xml:space="preserve">размещено </w:t>
      </w:r>
      <w:r>
        <w:rPr>
          <w:sz w:val="24"/>
          <w:szCs w:val="24"/>
        </w:rPr>
        <w:t>у</w:t>
      </w:r>
      <w:r w:rsidRPr="00353091">
        <w:rPr>
          <w:rFonts w:hint="eastAsia"/>
          <w:sz w:val="24"/>
          <w:szCs w:val="24"/>
        </w:rPr>
        <w:t>точненное приложение № 20  «Распределение межбюджетных трансфертов бюджетам муниципальных образований Калужской области на 2021 год и на плановый период 2022 и 2023 годов» к проекту закона «Об областном бюджете на 2021 год и на плановый период 2022 и 2023 годов», согласно которому межбюджетные трансферты, получаемые из федерального и областного бюджетов в 2021, 2022 и 2023 годах, муниципальному образованию «Город Обнинск» будут увеличены на 515 186 тыс. рублей, на 349 468 тыс. рублей и на 422</w:t>
      </w:r>
      <w:r>
        <w:rPr>
          <w:rFonts w:hint="eastAsia"/>
          <w:sz w:val="24"/>
          <w:szCs w:val="24"/>
        </w:rPr>
        <w:t xml:space="preserve"> 778 тыс. рублей соответственно</w:t>
      </w:r>
      <w:r>
        <w:rPr>
          <w:sz w:val="24"/>
          <w:szCs w:val="24"/>
        </w:rPr>
        <w:t>.</w:t>
      </w:r>
      <w:r w:rsidRPr="00353091">
        <w:rPr>
          <w:rFonts w:hint="eastAsia"/>
          <w:sz w:val="24"/>
          <w:szCs w:val="24"/>
        </w:rPr>
        <w:t xml:space="preserve"> КСП предлагает указанное существенное обстоятельство - увеличение доходной и, соответственно, расходной части бюджета города на 2021 год и плановый период 2022 и 2023 годов, а также увеличение объема муниципального дорожного фонда на 2021-2023 годы, учесть ко второму чтению </w:t>
      </w:r>
      <w:r>
        <w:rPr>
          <w:sz w:val="24"/>
          <w:szCs w:val="24"/>
        </w:rPr>
        <w:t>п</w:t>
      </w:r>
      <w:r w:rsidRPr="00353091">
        <w:rPr>
          <w:rFonts w:hint="eastAsia"/>
          <w:sz w:val="24"/>
          <w:szCs w:val="24"/>
        </w:rPr>
        <w:t xml:space="preserve">роекта решения. </w:t>
      </w:r>
    </w:p>
    <w:p w:rsidR="00353091" w:rsidRPr="00353091" w:rsidRDefault="00353091" w:rsidP="00353091">
      <w:pPr>
        <w:pStyle w:val="Standard"/>
        <w:ind w:firstLine="540"/>
        <w:jc w:val="both"/>
        <w:rPr>
          <w:sz w:val="24"/>
          <w:szCs w:val="24"/>
        </w:rPr>
      </w:pPr>
      <w:r w:rsidRPr="00353091">
        <w:rPr>
          <w:rFonts w:hint="eastAsia"/>
          <w:sz w:val="24"/>
          <w:szCs w:val="24"/>
        </w:rPr>
        <w:t>Представленный для заключения проект бюджета г</w:t>
      </w:r>
      <w:r w:rsidR="0097384B">
        <w:rPr>
          <w:rFonts w:hint="eastAsia"/>
          <w:sz w:val="24"/>
          <w:szCs w:val="24"/>
        </w:rPr>
        <w:t xml:space="preserve">орода предметно и обстоятельно </w:t>
      </w:r>
      <w:r>
        <w:rPr>
          <w:sz w:val="24"/>
          <w:szCs w:val="24"/>
        </w:rPr>
        <w:t>был рассмотрен</w:t>
      </w:r>
      <w:r w:rsidRPr="00353091">
        <w:rPr>
          <w:rFonts w:hint="eastAsia"/>
          <w:sz w:val="24"/>
          <w:szCs w:val="24"/>
        </w:rPr>
        <w:t xml:space="preserve"> с представителями Администрации города на заседаниях профильных комитетов </w:t>
      </w:r>
      <w:r>
        <w:rPr>
          <w:sz w:val="24"/>
          <w:szCs w:val="24"/>
        </w:rPr>
        <w:t>городского Собрания и заседании п</w:t>
      </w:r>
      <w:r>
        <w:rPr>
          <w:rFonts w:hint="eastAsia"/>
          <w:sz w:val="24"/>
          <w:szCs w:val="24"/>
        </w:rPr>
        <w:t>резидиума</w:t>
      </w:r>
      <w:r>
        <w:rPr>
          <w:sz w:val="24"/>
          <w:szCs w:val="24"/>
        </w:rPr>
        <w:t xml:space="preserve">, также </w:t>
      </w:r>
      <w:r w:rsidRPr="00353091">
        <w:rPr>
          <w:rFonts w:hint="eastAsia"/>
          <w:sz w:val="24"/>
          <w:szCs w:val="24"/>
        </w:rPr>
        <w:t xml:space="preserve">прошел публичные слушания. </w:t>
      </w:r>
    </w:p>
    <w:p w:rsidR="00353091" w:rsidRPr="00353091" w:rsidRDefault="00353091" w:rsidP="00353091">
      <w:pPr>
        <w:pStyle w:val="Standard"/>
        <w:ind w:firstLine="540"/>
        <w:jc w:val="both"/>
        <w:rPr>
          <w:sz w:val="24"/>
          <w:szCs w:val="24"/>
        </w:rPr>
      </w:pPr>
      <w:r w:rsidRPr="00353091">
        <w:rPr>
          <w:rFonts w:hint="eastAsia"/>
          <w:sz w:val="24"/>
          <w:szCs w:val="24"/>
        </w:rPr>
        <w:t>В целом в представленном к первому чтению главном финансовом документе города основополагающие нормы бюджетного законодательства соблюдены. Предлагаемый бюджет соответствует своему</w:t>
      </w:r>
      <w:r>
        <w:rPr>
          <w:rFonts w:hint="eastAsia"/>
          <w:sz w:val="24"/>
          <w:szCs w:val="24"/>
        </w:rPr>
        <w:t xml:space="preserve"> назначению, в соответствии с Б</w:t>
      </w:r>
      <w:r>
        <w:rPr>
          <w:sz w:val="24"/>
          <w:szCs w:val="24"/>
        </w:rPr>
        <w:t>юджетным кодексом</w:t>
      </w:r>
      <w:r w:rsidRPr="00353091">
        <w:rPr>
          <w:rFonts w:hint="eastAsia"/>
          <w:sz w:val="24"/>
          <w:szCs w:val="24"/>
        </w:rPr>
        <w:t xml:space="preserve"> РФ - обеспечить финансовые условия для реализации задач и функций местного самоуправления в рассматриваемом периоде. </w:t>
      </w:r>
    </w:p>
    <w:p w:rsidR="00353091" w:rsidRDefault="00353091" w:rsidP="00353091">
      <w:pPr>
        <w:pStyle w:val="Standard"/>
        <w:ind w:firstLine="540"/>
        <w:jc w:val="both"/>
        <w:rPr>
          <w:sz w:val="24"/>
          <w:szCs w:val="24"/>
        </w:rPr>
      </w:pPr>
      <w:r w:rsidRPr="00353091">
        <w:rPr>
          <w:rFonts w:hint="eastAsia"/>
          <w:sz w:val="24"/>
          <w:szCs w:val="24"/>
        </w:rPr>
        <w:t>КСП предлагает при рассмотрении и принятии решения Обнинского городского Собрания «О бюджете города Обнинска на 2021 год и плановый период 2022 и 2023 годов» учесть замечания и предложени</w:t>
      </w:r>
      <w:r w:rsidR="0097384B">
        <w:rPr>
          <w:rFonts w:hint="eastAsia"/>
          <w:sz w:val="24"/>
          <w:szCs w:val="24"/>
        </w:rPr>
        <w:t xml:space="preserve">я, содержащиеся в Заключении </w:t>
      </w:r>
      <w:r w:rsidR="0097384B">
        <w:rPr>
          <w:sz w:val="24"/>
          <w:szCs w:val="24"/>
        </w:rPr>
        <w:t>Контрольно-счетной палаты</w:t>
      </w:r>
      <w:r w:rsidRPr="00353091">
        <w:rPr>
          <w:rFonts w:hint="eastAsia"/>
          <w:sz w:val="24"/>
          <w:szCs w:val="24"/>
        </w:rPr>
        <w:t xml:space="preserve"> и принять </w:t>
      </w:r>
      <w:r>
        <w:rPr>
          <w:sz w:val="24"/>
          <w:szCs w:val="24"/>
        </w:rPr>
        <w:t>п</w:t>
      </w:r>
      <w:r w:rsidRPr="00353091">
        <w:rPr>
          <w:rFonts w:hint="eastAsia"/>
          <w:sz w:val="24"/>
          <w:szCs w:val="24"/>
        </w:rPr>
        <w:t>роект бюджета в первом чтении.</w:t>
      </w:r>
    </w:p>
    <w:p w:rsidR="009C4941" w:rsidRDefault="009C4941" w:rsidP="00D939E3">
      <w:pPr>
        <w:pStyle w:val="Standard"/>
        <w:ind w:firstLine="540"/>
        <w:jc w:val="both"/>
        <w:rPr>
          <w:sz w:val="24"/>
          <w:szCs w:val="24"/>
        </w:rPr>
      </w:pPr>
    </w:p>
    <w:p w:rsidR="009C4941" w:rsidRDefault="009C4941" w:rsidP="009C4941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спросил, есть ли </w:t>
      </w:r>
      <w:r>
        <w:rPr>
          <w:sz w:val="24"/>
          <w:szCs w:val="24"/>
        </w:rPr>
        <w:t>вопросы к докладчику</w:t>
      </w:r>
      <w:r w:rsidRPr="00BF0F62">
        <w:rPr>
          <w:sz w:val="24"/>
          <w:szCs w:val="24"/>
        </w:rPr>
        <w:t>?</w:t>
      </w:r>
    </w:p>
    <w:p w:rsidR="009C4941" w:rsidRDefault="009C4941" w:rsidP="009C494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</w:p>
    <w:p w:rsidR="009C4941" w:rsidRDefault="009C4941" w:rsidP="009C4941">
      <w:pPr>
        <w:pStyle w:val="Standard"/>
        <w:ind w:firstLine="540"/>
        <w:jc w:val="both"/>
        <w:rPr>
          <w:sz w:val="24"/>
          <w:szCs w:val="24"/>
        </w:rPr>
      </w:pPr>
    </w:p>
    <w:p w:rsidR="009C4941" w:rsidRDefault="009C4941" w:rsidP="009C494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поблагодарил К.В. Капинуса за доклад и предоставил слово председателю комитета по бюджету, финансам и налогам К.В. Пахоменко.</w:t>
      </w:r>
    </w:p>
    <w:p w:rsidR="009C4941" w:rsidRDefault="009C4941" w:rsidP="009C4941">
      <w:pPr>
        <w:pStyle w:val="Standard"/>
        <w:ind w:firstLine="540"/>
        <w:jc w:val="both"/>
        <w:rPr>
          <w:sz w:val="24"/>
          <w:szCs w:val="24"/>
        </w:rPr>
      </w:pPr>
    </w:p>
    <w:p w:rsidR="007746A0" w:rsidRPr="007746A0" w:rsidRDefault="009C4941" w:rsidP="007746A0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доложил, что</w:t>
      </w:r>
      <w:r w:rsidR="007746A0">
        <w:rPr>
          <w:sz w:val="24"/>
          <w:szCs w:val="24"/>
        </w:rPr>
        <w:t xml:space="preserve"> </w:t>
      </w:r>
      <w:r w:rsidR="007746A0" w:rsidRPr="007746A0">
        <w:rPr>
          <w:rFonts w:hint="eastAsia"/>
          <w:sz w:val="24"/>
          <w:szCs w:val="24"/>
        </w:rPr>
        <w:t>проект решения «О бюджете города Обнинска на 202</w:t>
      </w:r>
      <w:r w:rsidR="007746A0">
        <w:rPr>
          <w:sz w:val="24"/>
          <w:szCs w:val="24"/>
        </w:rPr>
        <w:t>1</w:t>
      </w:r>
      <w:r w:rsidR="007746A0" w:rsidRPr="007746A0">
        <w:rPr>
          <w:rFonts w:hint="eastAsia"/>
          <w:sz w:val="24"/>
          <w:szCs w:val="24"/>
        </w:rPr>
        <w:t xml:space="preserve"> год и плановый период 202</w:t>
      </w:r>
      <w:r w:rsidR="007746A0">
        <w:rPr>
          <w:sz w:val="24"/>
          <w:szCs w:val="24"/>
        </w:rPr>
        <w:t>2</w:t>
      </w:r>
      <w:r w:rsidR="007746A0" w:rsidRPr="007746A0">
        <w:rPr>
          <w:rFonts w:hint="eastAsia"/>
          <w:sz w:val="24"/>
          <w:szCs w:val="24"/>
        </w:rPr>
        <w:t xml:space="preserve"> и 202</w:t>
      </w:r>
      <w:r w:rsidR="007746A0">
        <w:rPr>
          <w:sz w:val="24"/>
          <w:szCs w:val="24"/>
        </w:rPr>
        <w:t>3</w:t>
      </w:r>
      <w:r w:rsidR="007746A0" w:rsidRPr="007746A0">
        <w:rPr>
          <w:rFonts w:hint="eastAsia"/>
          <w:sz w:val="24"/>
          <w:szCs w:val="24"/>
        </w:rPr>
        <w:t xml:space="preserve"> годов» поступил в городское Собрание в сроки, установленные Положением «О бюджетном процессе в городе Обнинске». Проект бюджета рассмотрен профильными комитетами городского Собрания. 2</w:t>
      </w:r>
      <w:r w:rsidR="007746A0">
        <w:rPr>
          <w:sz w:val="24"/>
          <w:szCs w:val="24"/>
        </w:rPr>
        <w:t>3</w:t>
      </w:r>
      <w:r w:rsidR="007746A0">
        <w:rPr>
          <w:rFonts w:hint="eastAsia"/>
          <w:sz w:val="24"/>
          <w:szCs w:val="24"/>
        </w:rPr>
        <w:t xml:space="preserve"> ноября 20</w:t>
      </w:r>
      <w:r w:rsidR="007746A0">
        <w:rPr>
          <w:sz w:val="24"/>
          <w:szCs w:val="24"/>
        </w:rPr>
        <w:t>20</w:t>
      </w:r>
      <w:r w:rsidR="007746A0" w:rsidRPr="007746A0">
        <w:rPr>
          <w:rFonts w:hint="eastAsia"/>
          <w:sz w:val="24"/>
          <w:szCs w:val="24"/>
        </w:rPr>
        <w:t xml:space="preserve"> года были проведены публичные слушания по данному вопросу.</w:t>
      </w:r>
    </w:p>
    <w:p w:rsidR="009C4941" w:rsidRDefault="007746A0" w:rsidP="007746A0">
      <w:pPr>
        <w:pStyle w:val="Standard"/>
        <w:ind w:firstLine="540"/>
        <w:jc w:val="both"/>
        <w:rPr>
          <w:sz w:val="24"/>
          <w:szCs w:val="24"/>
        </w:rPr>
      </w:pPr>
      <w:r w:rsidRPr="007746A0">
        <w:rPr>
          <w:rFonts w:hint="eastAsia"/>
          <w:sz w:val="24"/>
          <w:szCs w:val="24"/>
        </w:rPr>
        <w:t xml:space="preserve">Комитет по бюджету, финансам и налогам подготовил </w:t>
      </w:r>
      <w:r>
        <w:rPr>
          <w:sz w:val="24"/>
          <w:szCs w:val="24"/>
        </w:rPr>
        <w:t xml:space="preserve">сводное </w:t>
      </w:r>
      <w:r w:rsidRPr="007746A0">
        <w:rPr>
          <w:rFonts w:hint="eastAsia"/>
          <w:sz w:val="24"/>
          <w:szCs w:val="24"/>
        </w:rPr>
        <w:t>заключение на проект решения «О бюджете города Обнинска на 2020 год и плановый период 2021 и 2022 годов», где предлагается данный проект решения одобрить и направить на рассмотрение в первом чтении в Обнинское городское Собрание.</w:t>
      </w:r>
    </w:p>
    <w:p w:rsidR="009C4941" w:rsidRDefault="009C4941" w:rsidP="009C4941">
      <w:pPr>
        <w:pStyle w:val="Standard"/>
        <w:ind w:firstLine="540"/>
        <w:jc w:val="both"/>
        <w:rPr>
          <w:sz w:val="24"/>
          <w:szCs w:val="24"/>
        </w:rPr>
      </w:pPr>
    </w:p>
    <w:p w:rsidR="009C4941" w:rsidRDefault="009C4941" w:rsidP="009C4941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спросил, есть ли </w:t>
      </w:r>
      <w:r>
        <w:rPr>
          <w:sz w:val="24"/>
          <w:szCs w:val="24"/>
        </w:rPr>
        <w:t>вопросы к докладчику</w:t>
      </w:r>
      <w:r w:rsidRPr="00BF0F62">
        <w:rPr>
          <w:sz w:val="24"/>
          <w:szCs w:val="24"/>
        </w:rPr>
        <w:t>?</w:t>
      </w:r>
      <w:r>
        <w:rPr>
          <w:sz w:val="24"/>
          <w:szCs w:val="24"/>
        </w:rPr>
        <w:t xml:space="preserve"> Предложил депутатам выступить.</w:t>
      </w:r>
    </w:p>
    <w:p w:rsidR="009C4941" w:rsidRDefault="0097384B" w:rsidP="009C494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97384B" w:rsidRDefault="0097384B" w:rsidP="009C4941">
      <w:pPr>
        <w:pStyle w:val="Standard"/>
        <w:ind w:firstLine="540"/>
        <w:jc w:val="both"/>
        <w:rPr>
          <w:sz w:val="24"/>
          <w:szCs w:val="24"/>
        </w:rPr>
      </w:pPr>
    </w:p>
    <w:p w:rsidR="009C4941" w:rsidRDefault="009C4941" w:rsidP="009C494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ЗАЕЛЕНКОВ Д.Н.</w:t>
      </w:r>
      <w:r w:rsidR="0097384B">
        <w:rPr>
          <w:sz w:val="24"/>
          <w:szCs w:val="24"/>
        </w:rPr>
        <w:t xml:space="preserve"> </w:t>
      </w:r>
      <w:r w:rsidR="006E7F3A">
        <w:rPr>
          <w:sz w:val="24"/>
          <w:szCs w:val="24"/>
        </w:rPr>
        <w:t>обратился к Татьяне Николаевне с предложением</w:t>
      </w:r>
      <w:r w:rsidR="0097384B">
        <w:rPr>
          <w:sz w:val="24"/>
          <w:szCs w:val="24"/>
        </w:rPr>
        <w:t xml:space="preserve"> </w:t>
      </w:r>
      <w:r w:rsidR="008A7328">
        <w:rPr>
          <w:sz w:val="24"/>
          <w:szCs w:val="24"/>
        </w:rPr>
        <w:t xml:space="preserve">собрать рабочую группу </w:t>
      </w:r>
      <w:r w:rsidR="0097384B">
        <w:rPr>
          <w:sz w:val="24"/>
          <w:szCs w:val="24"/>
        </w:rPr>
        <w:t>в начале 2021 года по планированию и подготовк</w:t>
      </w:r>
      <w:r w:rsidR="008A7328">
        <w:rPr>
          <w:sz w:val="24"/>
          <w:szCs w:val="24"/>
        </w:rPr>
        <w:t>е</w:t>
      </w:r>
      <w:r w:rsidR="0097384B">
        <w:rPr>
          <w:sz w:val="24"/>
          <w:szCs w:val="24"/>
        </w:rPr>
        <w:t xml:space="preserve"> празднования юбилея города Обнинска, пояснил, что городу в 2021 году исполняется 65 лет со дня основания.</w:t>
      </w:r>
    </w:p>
    <w:p w:rsidR="009C4941" w:rsidRDefault="00C21A19" w:rsidP="009C494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</w:t>
      </w:r>
      <w:r w:rsidR="008A7328">
        <w:rPr>
          <w:sz w:val="24"/>
          <w:szCs w:val="24"/>
        </w:rPr>
        <w:t xml:space="preserve"> сообщила, что Татьяна Сергеевна Попова уже работает над составом программного комитета, который встретится уже в конце 2020 года и наметит план работы празднования юбилея города.</w:t>
      </w:r>
    </w:p>
    <w:p w:rsidR="008A7328" w:rsidRDefault="008A7328" w:rsidP="009C494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Предложила всех заинтересованных лиц подключаться к работе и присоединиться к программному комитету.</w:t>
      </w:r>
    </w:p>
    <w:p w:rsidR="009C4941" w:rsidRDefault="009C4941" w:rsidP="009C4941">
      <w:pPr>
        <w:pStyle w:val="Standard"/>
        <w:ind w:firstLine="540"/>
        <w:jc w:val="both"/>
        <w:rPr>
          <w:sz w:val="24"/>
          <w:szCs w:val="24"/>
        </w:rPr>
      </w:pPr>
    </w:p>
    <w:p w:rsidR="00D939E3" w:rsidRDefault="009C4941" w:rsidP="00D939E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</w:t>
      </w:r>
      <w:r w:rsidR="00D939E3" w:rsidRPr="00BF0F62">
        <w:rPr>
          <w:sz w:val="24"/>
          <w:szCs w:val="24"/>
        </w:rPr>
        <w:t>оставил проект решения на голосование.</w:t>
      </w:r>
    </w:p>
    <w:p w:rsidR="00D939E3" w:rsidRPr="00BF0F62" w:rsidRDefault="00D939E3" w:rsidP="00D939E3">
      <w:pPr>
        <w:pStyle w:val="Standard"/>
        <w:ind w:firstLine="540"/>
        <w:jc w:val="both"/>
        <w:rPr>
          <w:sz w:val="24"/>
          <w:szCs w:val="24"/>
        </w:rPr>
      </w:pPr>
    </w:p>
    <w:p w:rsidR="00D939E3" w:rsidRPr="00BF0F62" w:rsidRDefault="00D939E3" w:rsidP="00D939E3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820444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D46401" w:rsidRDefault="00D939E3" w:rsidP="00E0427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1</w:t>
      </w:r>
      <w:r w:rsidRPr="00BF0F62">
        <w:rPr>
          <w:sz w:val="24"/>
          <w:szCs w:val="24"/>
        </w:rPr>
        <w:t>-0</w:t>
      </w:r>
      <w:r w:rsidR="009C4941">
        <w:rPr>
          <w:sz w:val="24"/>
          <w:szCs w:val="24"/>
        </w:rPr>
        <w:t>7</w:t>
      </w:r>
      <w:r w:rsidRPr="00BF0F62">
        <w:rPr>
          <w:sz w:val="24"/>
          <w:szCs w:val="24"/>
        </w:rPr>
        <w:t xml:space="preserve"> принято и прилагается.</w:t>
      </w:r>
    </w:p>
    <w:p w:rsidR="00900C36" w:rsidRDefault="00900C36" w:rsidP="00E0427A">
      <w:pPr>
        <w:pStyle w:val="Standard"/>
        <w:ind w:firstLine="567"/>
        <w:jc w:val="both"/>
        <w:rPr>
          <w:sz w:val="24"/>
          <w:szCs w:val="24"/>
        </w:rPr>
      </w:pPr>
    </w:p>
    <w:p w:rsidR="00900C36" w:rsidRDefault="00900C36" w:rsidP="00E0427A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ЛЕОНОВА Т.Н. поблагодарила депутатов городского Собрания за слаженную работу. </w:t>
      </w:r>
    </w:p>
    <w:p w:rsidR="00900C36" w:rsidRPr="00787DC7" w:rsidRDefault="00900C36" w:rsidP="00E0427A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Отметила, что бюджет города на 2021 год достаточно сложный, </w:t>
      </w:r>
      <w:r w:rsidR="00923460">
        <w:rPr>
          <w:sz w:val="24"/>
          <w:szCs w:val="24"/>
        </w:rPr>
        <w:t>все комитеты городского Собрания достаточно тщательно изучили представленный документ.</w:t>
      </w:r>
    </w:p>
    <w:p w:rsidR="00954080" w:rsidRPr="00BF0F62" w:rsidRDefault="00954080" w:rsidP="00E0427A">
      <w:pPr>
        <w:pStyle w:val="Standard"/>
        <w:jc w:val="both"/>
        <w:rPr>
          <w:sz w:val="24"/>
          <w:szCs w:val="24"/>
        </w:rPr>
      </w:pPr>
    </w:p>
    <w:p w:rsidR="00D46401" w:rsidRPr="00BF0F62" w:rsidRDefault="00870869" w:rsidP="00900C36">
      <w:pPr>
        <w:pStyle w:val="Standard"/>
        <w:numPr>
          <w:ilvl w:val="0"/>
          <w:numId w:val="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9C4941">
        <w:rPr>
          <w:sz w:val="24"/>
          <w:szCs w:val="24"/>
        </w:rPr>
        <w:t>АРТЕМЬЕВА Г.Ю</w:t>
      </w:r>
      <w:r w:rsidR="00C2297E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второму вопросу повестки заседания городского Собрания «</w:t>
      </w:r>
      <w:r w:rsidR="009C4941" w:rsidRPr="009C4941">
        <w:rPr>
          <w:bCs/>
          <w:kern w:val="0"/>
          <w:sz w:val="24"/>
          <w:szCs w:val="24"/>
          <w:lang w:eastAsia="ru-RU"/>
        </w:rPr>
        <w:t>О награждении знаком «За заслуги перед городом Обнинском</w:t>
      </w:r>
      <w:r w:rsidRPr="00BF0F62">
        <w:rPr>
          <w:sz w:val="24"/>
          <w:szCs w:val="24"/>
        </w:rPr>
        <w:t>».</w:t>
      </w:r>
    </w:p>
    <w:p w:rsidR="00900C36" w:rsidRDefault="009C4941" w:rsidP="00900C3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АРТЕМЬЕВ Г.Ю</w:t>
      </w:r>
      <w:r w:rsidR="00870869" w:rsidRPr="00BF0F62">
        <w:rPr>
          <w:rFonts w:ascii="Times New Roman" w:hAnsi="Times New Roman" w:cs="Times New Roman"/>
        </w:rPr>
        <w:t xml:space="preserve">. </w:t>
      </w:r>
      <w:r w:rsidR="004213BA">
        <w:rPr>
          <w:rFonts w:ascii="Times New Roman" w:hAnsi="Times New Roman" w:cs="Times New Roman"/>
        </w:rPr>
        <w:t xml:space="preserve">доложил, </w:t>
      </w:r>
      <w:r w:rsidR="004213BA" w:rsidRPr="004213BA">
        <w:rPr>
          <w:rFonts w:ascii="Times New Roman" w:hAnsi="Times New Roman" w:cs="Times New Roman"/>
        </w:rPr>
        <w:t>что</w:t>
      </w:r>
      <w:r w:rsidR="00900C36">
        <w:rPr>
          <w:rFonts w:ascii="Times New Roman" w:hAnsi="Times New Roman" w:cs="Times New Roman"/>
        </w:rPr>
        <w:t xml:space="preserve"> 8 декабря исполняется </w:t>
      </w:r>
      <w:r w:rsidR="00900C36" w:rsidRPr="00900C36">
        <w:rPr>
          <w:rFonts w:ascii="Times New Roman" w:hAnsi="Times New Roman" w:cs="Times New Roman"/>
        </w:rPr>
        <w:t>70 лет Шубину Михаилу Владимировичу. Он являлся первым Главой местного самоуправления (мэром) города Обнинска, также первым стал развивать город Обнинс</w:t>
      </w:r>
      <w:r w:rsidR="00923460">
        <w:rPr>
          <w:rFonts w:ascii="Times New Roman" w:hAnsi="Times New Roman" w:cs="Times New Roman"/>
        </w:rPr>
        <w:t xml:space="preserve">к как Первый наукоград России. </w:t>
      </w:r>
      <w:r w:rsidR="00900C36" w:rsidRPr="00900C36">
        <w:rPr>
          <w:rFonts w:ascii="Times New Roman" w:hAnsi="Times New Roman" w:cs="Times New Roman"/>
        </w:rPr>
        <w:t>Михаил Владимирович удостоен звания «Почетный гражданин города Обнинска».</w:t>
      </w:r>
    </w:p>
    <w:p w:rsidR="00900C36" w:rsidRPr="00900C36" w:rsidRDefault="00900C36" w:rsidP="00900C3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Отметил, что </w:t>
      </w:r>
      <w:r w:rsidRPr="00900C36">
        <w:rPr>
          <w:rFonts w:ascii="Times New Roman" w:hAnsi="Times New Roman" w:cs="Times New Roman"/>
        </w:rPr>
        <w:t>в 2020 году исполнилось двадцать лет «Программе развития города Обнинска как наукограда». Михаил Владимирович сыграл огромную роль не только в формировании города Обнинска как первого наукограда, но и в формировании орган</w:t>
      </w:r>
      <w:r w:rsidR="00781964">
        <w:rPr>
          <w:rFonts w:ascii="Times New Roman" w:hAnsi="Times New Roman" w:cs="Times New Roman"/>
        </w:rPr>
        <w:t>ов</w:t>
      </w:r>
      <w:r w:rsidRPr="00900C36">
        <w:rPr>
          <w:rFonts w:ascii="Times New Roman" w:hAnsi="Times New Roman" w:cs="Times New Roman"/>
        </w:rPr>
        <w:t xml:space="preserve"> местного самоуправления в городе Обнинске.</w:t>
      </w:r>
    </w:p>
    <w:p w:rsidR="004213BA" w:rsidRDefault="00900C36" w:rsidP="00D939E3">
      <w:pPr>
        <w:ind w:firstLine="567"/>
        <w:jc w:val="both"/>
        <w:rPr>
          <w:rFonts w:ascii="Times New Roman" w:hAnsi="Times New Roman" w:cs="Times New Roman"/>
        </w:rPr>
      </w:pPr>
      <w:r w:rsidRPr="00900C36">
        <w:rPr>
          <w:rFonts w:ascii="Times New Roman" w:hAnsi="Times New Roman" w:cs="Times New Roman"/>
        </w:rPr>
        <w:t>Предложил наградить Шубина М.В. знаком «За заслуги перед городом Обнинском»</w:t>
      </w:r>
      <w:r>
        <w:rPr>
          <w:rFonts w:ascii="Times New Roman" w:hAnsi="Times New Roman" w:cs="Times New Roman"/>
        </w:rPr>
        <w:t>.</w:t>
      </w:r>
    </w:p>
    <w:p w:rsidR="00923460" w:rsidRDefault="00923460" w:rsidP="00D939E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СВЕТЛАКОВ В.Б. добавил, что в 1988 году Михаил Владимирович </w:t>
      </w:r>
      <w:r w:rsidRPr="00923460">
        <w:rPr>
          <w:rFonts w:ascii="Times New Roman" w:hAnsi="Times New Roman" w:cs="Times New Roman"/>
        </w:rPr>
        <w:t xml:space="preserve">начинал трудиться заместителем </w:t>
      </w:r>
      <w:r>
        <w:rPr>
          <w:rFonts w:ascii="Times New Roman" w:hAnsi="Times New Roman" w:cs="Times New Roman"/>
        </w:rPr>
        <w:t>г</w:t>
      </w:r>
      <w:r w:rsidRPr="00923460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>А</w:t>
      </w:r>
      <w:r w:rsidRPr="00923460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 xml:space="preserve">города </w:t>
      </w:r>
      <w:r w:rsidRPr="00923460">
        <w:rPr>
          <w:rFonts w:ascii="Times New Roman" w:hAnsi="Times New Roman" w:cs="Times New Roman"/>
        </w:rPr>
        <w:t>Обнинска по строительству</w:t>
      </w:r>
      <w:r>
        <w:rPr>
          <w:rFonts w:ascii="Times New Roman" w:hAnsi="Times New Roman" w:cs="Times New Roman"/>
        </w:rPr>
        <w:t>. В те достаточно сложные времена не только для города, но и для страны в целом</w:t>
      </w:r>
      <w:r w:rsidR="007819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Михаил Владимирович начал руководить  городом. </w:t>
      </w:r>
      <w:r w:rsidRPr="00900C36">
        <w:rPr>
          <w:rFonts w:ascii="Times New Roman" w:hAnsi="Times New Roman" w:cs="Times New Roman"/>
        </w:rPr>
        <w:t>Главой местного самоуправления</w:t>
      </w:r>
      <w:r w:rsidR="00B00869">
        <w:rPr>
          <w:rFonts w:ascii="Times New Roman" w:hAnsi="Times New Roman" w:cs="Times New Roman"/>
        </w:rPr>
        <w:t xml:space="preserve"> Михаила Владимировича первый раз избрали в 1994 году, п</w:t>
      </w:r>
      <w:r w:rsidR="00B00869" w:rsidRPr="00B00869">
        <w:rPr>
          <w:rFonts w:ascii="Times New Roman" w:hAnsi="Times New Roman" w:cs="Times New Roman"/>
        </w:rPr>
        <w:t xml:space="preserve">озднее он ещё два раза избирался на пост руководителя </w:t>
      </w:r>
      <w:r w:rsidR="00B00869">
        <w:rPr>
          <w:rFonts w:ascii="Times New Roman" w:hAnsi="Times New Roman" w:cs="Times New Roman"/>
        </w:rPr>
        <w:t xml:space="preserve">города </w:t>
      </w:r>
      <w:r w:rsidR="00B00869" w:rsidRPr="00B00869">
        <w:rPr>
          <w:rFonts w:ascii="Times New Roman" w:hAnsi="Times New Roman" w:cs="Times New Roman"/>
        </w:rPr>
        <w:t>Обнинс</w:t>
      </w:r>
      <w:r w:rsidR="00B00869">
        <w:rPr>
          <w:rFonts w:ascii="Times New Roman" w:hAnsi="Times New Roman" w:cs="Times New Roman"/>
        </w:rPr>
        <w:t>ка.</w:t>
      </w:r>
    </w:p>
    <w:p w:rsidR="00B00869" w:rsidRDefault="00B00869" w:rsidP="00D939E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Отметил, что в те времена, когда в стране все приватизировалось и расходилось в частные руки, Михаил Владимирович не дал растащить крупнейшие предприятия города, которые сейчас являются государственными научными центрами.</w:t>
      </w:r>
    </w:p>
    <w:p w:rsidR="00B00869" w:rsidRDefault="00B00869" w:rsidP="00D939E3">
      <w:pPr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Предложил поддержать и наградить </w:t>
      </w:r>
      <w:r w:rsidRPr="00900C36">
        <w:rPr>
          <w:rFonts w:ascii="Times New Roman" w:hAnsi="Times New Roman" w:cs="Times New Roman"/>
        </w:rPr>
        <w:t>Шубина М.В. знаком «За заслуги перед городом Обнинском»</w:t>
      </w:r>
      <w:r>
        <w:rPr>
          <w:rFonts w:ascii="Times New Roman" w:hAnsi="Times New Roman" w:cs="Times New Roman"/>
        </w:rPr>
        <w:t>.</w:t>
      </w:r>
    </w:p>
    <w:p w:rsidR="005410A8" w:rsidRPr="00BF0F62" w:rsidRDefault="005410A8" w:rsidP="005410A8">
      <w:pPr>
        <w:ind w:firstLine="567"/>
        <w:jc w:val="both"/>
        <w:rPr>
          <w:rFonts w:ascii="Times New Roman" w:hAnsi="Times New Roman" w:cs="Times New Roman"/>
        </w:rPr>
      </w:pPr>
    </w:p>
    <w:p w:rsidR="00D46401" w:rsidRPr="00BF0F62" w:rsidRDefault="00F96C59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 xml:space="preserve">. </w:t>
      </w:r>
      <w:r w:rsidR="00F04B32" w:rsidRPr="00BF0F62">
        <w:rPr>
          <w:sz w:val="24"/>
          <w:szCs w:val="24"/>
        </w:rPr>
        <w:t>предлож</w:t>
      </w:r>
      <w:r w:rsidR="005B7D6F">
        <w:rPr>
          <w:sz w:val="24"/>
          <w:szCs w:val="24"/>
        </w:rPr>
        <w:t>ил задать вопросы.</w:t>
      </w:r>
    </w:p>
    <w:p w:rsidR="004213BA" w:rsidRDefault="00C360A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="00F04B32" w:rsidRPr="00BF0F62">
        <w:rPr>
          <w:sz w:val="24"/>
          <w:szCs w:val="24"/>
        </w:rPr>
        <w:t xml:space="preserve"> </w:t>
      </w:r>
      <w:r w:rsidR="00870869" w:rsidRPr="00BF0F62">
        <w:rPr>
          <w:sz w:val="24"/>
          <w:szCs w:val="24"/>
        </w:rPr>
        <w:t>не поступил</w:t>
      </w:r>
      <w:r>
        <w:rPr>
          <w:sz w:val="24"/>
          <w:szCs w:val="24"/>
        </w:rPr>
        <w:t>и</w:t>
      </w:r>
      <w:r w:rsidR="00870869" w:rsidRPr="00BF0F62">
        <w:rPr>
          <w:sz w:val="24"/>
          <w:szCs w:val="24"/>
        </w:rPr>
        <w:t xml:space="preserve">. </w:t>
      </w:r>
      <w:r w:rsidR="00D939E3" w:rsidRPr="00BF0F62">
        <w:rPr>
          <w:sz w:val="24"/>
          <w:szCs w:val="24"/>
        </w:rPr>
        <w:t>Поставил проект решения на голосование.</w:t>
      </w:r>
    </w:p>
    <w:p w:rsidR="00D46401" w:rsidRPr="00BF0F62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820444"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, «против» - </w:t>
      </w:r>
      <w:r w:rsidR="00D9554E" w:rsidRPr="00BF0F62">
        <w:rPr>
          <w:sz w:val="24"/>
          <w:szCs w:val="24"/>
        </w:rPr>
        <w:t>0</w:t>
      </w:r>
      <w:r w:rsidRPr="00BF0F62">
        <w:rPr>
          <w:sz w:val="24"/>
          <w:szCs w:val="24"/>
        </w:rPr>
        <w:t>, «воздержались» - 0.</w:t>
      </w:r>
    </w:p>
    <w:p w:rsidR="00D46401" w:rsidRPr="00BF0F62" w:rsidRDefault="009035CA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02-0</w:t>
      </w:r>
      <w:r w:rsidR="009C4941">
        <w:rPr>
          <w:sz w:val="24"/>
          <w:szCs w:val="24"/>
        </w:rPr>
        <w:t>7</w:t>
      </w:r>
      <w:r w:rsidR="00870869" w:rsidRPr="00BF0F62">
        <w:rPr>
          <w:sz w:val="24"/>
          <w:szCs w:val="24"/>
        </w:rPr>
        <w:t xml:space="preserve"> принято и прилагается.</w:t>
      </w:r>
    </w:p>
    <w:p w:rsidR="00D46401" w:rsidRPr="00BF0F62" w:rsidRDefault="00D46401">
      <w:pPr>
        <w:pStyle w:val="210"/>
        <w:spacing w:line="240" w:lineRule="auto"/>
        <w:ind w:firstLine="567"/>
        <w:rPr>
          <w:szCs w:val="24"/>
        </w:rPr>
      </w:pP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D46401" w:rsidRPr="00BF0F62" w:rsidRDefault="0077407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B00869" w:rsidRDefault="00B0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B00869" w:rsidRDefault="00B0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B00869" w:rsidRDefault="00B0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B00869" w:rsidRDefault="00B0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B00869" w:rsidRDefault="00B0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77407A" w:rsidRPr="00BF0F62">
        <w:rPr>
          <w:sz w:val="24"/>
          <w:szCs w:val="24"/>
        </w:rPr>
        <w:t>Г.Ю. Артемьев</w:t>
      </w: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B00869" w:rsidRDefault="00B0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B00869" w:rsidRDefault="00B0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B00869">
      <w:footerReference w:type="default" r:id="rId9"/>
      <w:pgSz w:w="11906" w:h="16838"/>
      <w:pgMar w:top="1560" w:right="707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FF" w:rsidRDefault="00915DFF">
      <w:pPr>
        <w:rPr>
          <w:rFonts w:hint="eastAsia"/>
        </w:rPr>
      </w:pPr>
      <w:r>
        <w:separator/>
      </w:r>
    </w:p>
  </w:endnote>
  <w:endnote w:type="continuationSeparator" w:id="0">
    <w:p w:rsidR="00915DFF" w:rsidRDefault="00915D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00" w:rsidRDefault="00991532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0</w:t>
    </w:r>
    <w:r w:rsidR="00AE5954">
      <w:rPr>
        <w:rFonts w:ascii="Cambria" w:hAnsi="Cambria" w:cs="Cambria"/>
      </w:rPr>
      <w:t>7</w:t>
    </w:r>
    <w:r w:rsidR="00917600">
      <w:rPr>
        <w:rFonts w:ascii="Cambria" w:hAnsi="Cambria" w:cs="Cambria"/>
      </w:rPr>
      <w:t xml:space="preserve"> заседания Обнинского городского Собрания VII</w:t>
    </w:r>
    <w:r>
      <w:rPr>
        <w:rFonts w:ascii="Cambria" w:hAnsi="Cambria" w:cs="Cambria"/>
      </w:rPr>
      <w:t>I</w:t>
    </w:r>
    <w:r w:rsidR="00917600">
      <w:rPr>
        <w:rFonts w:ascii="Cambria" w:hAnsi="Cambria" w:cs="Cambria"/>
      </w:rPr>
      <w:t xml:space="preserve"> созыва от </w:t>
    </w:r>
    <w:r w:rsidR="00AE5954">
      <w:rPr>
        <w:rFonts w:ascii="Cambria" w:hAnsi="Cambria" w:cs="Cambria"/>
      </w:rPr>
      <w:t>08</w:t>
    </w:r>
    <w:r w:rsidR="00C15CFD">
      <w:rPr>
        <w:rFonts w:ascii="Cambria" w:hAnsi="Cambria" w:cs="Cambria"/>
      </w:rPr>
      <w:t>.1</w:t>
    </w:r>
    <w:r w:rsidR="00AE5954">
      <w:rPr>
        <w:rFonts w:ascii="Cambria" w:hAnsi="Cambria" w:cs="Cambria"/>
      </w:rPr>
      <w:t>2</w:t>
    </w:r>
    <w:r w:rsidR="00917600">
      <w:rPr>
        <w:rFonts w:ascii="Cambria" w:hAnsi="Cambria" w:cs="Cambria"/>
      </w:rPr>
      <w:t>.2020</w:t>
    </w:r>
    <w:r w:rsidR="00917600">
      <w:rPr>
        <w:rFonts w:ascii="Cambria" w:hAnsi="Cambria" w:cs="Cambria"/>
      </w:rPr>
      <w:tab/>
      <w:t xml:space="preserve">Страница </w:t>
    </w:r>
    <w:r w:rsidR="00917600">
      <w:fldChar w:fldCharType="begin"/>
    </w:r>
    <w:r w:rsidR="00917600">
      <w:instrText xml:space="preserve"> PAGE </w:instrText>
    </w:r>
    <w:r w:rsidR="00917600">
      <w:fldChar w:fldCharType="separate"/>
    </w:r>
    <w:r w:rsidR="00915DFF">
      <w:rPr>
        <w:noProof/>
      </w:rPr>
      <w:t>1</w:t>
    </w:r>
    <w:r w:rsidR="00917600">
      <w:fldChar w:fldCharType="end"/>
    </w:r>
  </w:p>
  <w:p w:rsidR="00917600" w:rsidRDefault="00917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FF" w:rsidRDefault="00915D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5DFF" w:rsidRDefault="00915DF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31C5618"/>
    <w:multiLevelType w:val="hybridMultilevel"/>
    <w:tmpl w:val="52D6413E"/>
    <w:lvl w:ilvl="0" w:tplc="82546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AA32488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005B3"/>
    <w:rsid w:val="000041CF"/>
    <w:rsid w:val="000117C9"/>
    <w:rsid w:val="000336A5"/>
    <w:rsid w:val="00043399"/>
    <w:rsid w:val="00044B3B"/>
    <w:rsid w:val="00052EB4"/>
    <w:rsid w:val="00063984"/>
    <w:rsid w:val="0007549E"/>
    <w:rsid w:val="00077F4E"/>
    <w:rsid w:val="00091ECF"/>
    <w:rsid w:val="000A33B9"/>
    <w:rsid w:val="000A4826"/>
    <w:rsid w:val="000A6534"/>
    <w:rsid w:val="000A6A71"/>
    <w:rsid w:val="000B0E9B"/>
    <w:rsid w:val="000C0313"/>
    <w:rsid w:val="000C1143"/>
    <w:rsid w:val="000C19E7"/>
    <w:rsid w:val="000C1D74"/>
    <w:rsid w:val="000C3970"/>
    <w:rsid w:val="000C4D98"/>
    <w:rsid w:val="000C5111"/>
    <w:rsid w:val="000D47BE"/>
    <w:rsid w:val="000E603C"/>
    <w:rsid w:val="000F1E83"/>
    <w:rsid w:val="00105528"/>
    <w:rsid w:val="0010605F"/>
    <w:rsid w:val="00125D0D"/>
    <w:rsid w:val="0013767B"/>
    <w:rsid w:val="001446C6"/>
    <w:rsid w:val="001573DD"/>
    <w:rsid w:val="00174A0E"/>
    <w:rsid w:val="00176EE2"/>
    <w:rsid w:val="001771A6"/>
    <w:rsid w:val="0018265B"/>
    <w:rsid w:val="001833EE"/>
    <w:rsid w:val="00184FA1"/>
    <w:rsid w:val="00186976"/>
    <w:rsid w:val="00187179"/>
    <w:rsid w:val="00187AAD"/>
    <w:rsid w:val="00191806"/>
    <w:rsid w:val="001928CD"/>
    <w:rsid w:val="00194797"/>
    <w:rsid w:val="001B1FF0"/>
    <w:rsid w:val="001B5A6F"/>
    <w:rsid w:val="001C14BE"/>
    <w:rsid w:val="001E02C5"/>
    <w:rsid w:val="00211FC3"/>
    <w:rsid w:val="00213426"/>
    <w:rsid w:val="002152F3"/>
    <w:rsid w:val="00216E27"/>
    <w:rsid w:val="00222035"/>
    <w:rsid w:val="00237DBC"/>
    <w:rsid w:val="002420CC"/>
    <w:rsid w:val="002436C9"/>
    <w:rsid w:val="00262280"/>
    <w:rsid w:val="002703A6"/>
    <w:rsid w:val="00286371"/>
    <w:rsid w:val="002924B0"/>
    <w:rsid w:val="002A2616"/>
    <w:rsid w:val="002A6812"/>
    <w:rsid w:val="002C76C1"/>
    <w:rsid w:val="002D7367"/>
    <w:rsid w:val="002E272E"/>
    <w:rsid w:val="002F6C53"/>
    <w:rsid w:val="00300BFD"/>
    <w:rsid w:val="003020DD"/>
    <w:rsid w:val="00304FCB"/>
    <w:rsid w:val="0031432B"/>
    <w:rsid w:val="00316251"/>
    <w:rsid w:val="003263EF"/>
    <w:rsid w:val="00336258"/>
    <w:rsid w:val="003506A1"/>
    <w:rsid w:val="00353091"/>
    <w:rsid w:val="003730BF"/>
    <w:rsid w:val="00374AB5"/>
    <w:rsid w:val="00386A83"/>
    <w:rsid w:val="00391519"/>
    <w:rsid w:val="00396CC9"/>
    <w:rsid w:val="00397F27"/>
    <w:rsid w:val="003B484A"/>
    <w:rsid w:val="003C162E"/>
    <w:rsid w:val="003C295E"/>
    <w:rsid w:val="003C362A"/>
    <w:rsid w:val="003C3D9C"/>
    <w:rsid w:val="003C7A5E"/>
    <w:rsid w:val="003D664D"/>
    <w:rsid w:val="003E3E3D"/>
    <w:rsid w:val="003E76D7"/>
    <w:rsid w:val="003F1973"/>
    <w:rsid w:val="003F53B7"/>
    <w:rsid w:val="00400890"/>
    <w:rsid w:val="00400B1D"/>
    <w:rsid w:val="00402ACA"/>
    <w:rsid w:val="0040526C"/>
    <w:rsid w:val="00405550"/>
    <w:rsid w:val="004213BA"/>
    <w:rsid w:val="004531CE"/>
    <w:rsid w:val="004536C7"/>
    <w:rsid w:val="00463D49"/>
    <w:rsid w:val="00472A99"/>
    <w:rsid w:val="004824F0"/>
    <w:rsid w:val="00485C87"/>
    <w:rsid w:val="004970E7"/>
    <w:rsid w:val="004A1F20"/>
    <w:rsid w:val="004A4F14"/>
    <w:rsid w:val="004B3E83"/>
    <w:rsid w:val="004B54E4"/>
    <w:rsid w:val="004C1A81"/>
    <w:rsid w:val="004D3288"/>
    <w:rsid w:val="004E349B"/>
    <w:rsid w:val="004F4766"/>
    <w:rsid w:val="00507C53"/>
    <w:rsid w:val="00516642"/>
    <w:rsid w:val="005410A8"/>
    <w:rsid w:val="00543313"/>
    <w:rsid w:val="00544577"/>
    <w:rsid w:val="0054517A"/>
    <w:rsid w:val="00566A55"/>
    <w:rsid w:val="00572408"/>
    <w:rsid w:val="00576156"/>
    <w:rsid w:val="00582A89"/>
    <w:rsid w:val="0059411E"/>
    <w:rsid w:val="00595DD2"/>
    <w:rsid w:val="005A1EBA"/>
    <w:rsid w:val="005B5656"/>
    <w:rsid w:val="005B7D6F"/>
    <w:rsid w:val="005C25F3"/>
    <w:rsid w:val="005D13F3"/>
    <w:rsid w:val="005D464D"/>
    <w:rsid w:val="005F1FFC"/>
    <w:rsid w:val="005F3589"/>
    <w:rsid w:val="005F635F"/>
    <w:rsid w:val="00605B3A"/>
    <w:rsid w:val="00610115"/>
    <w:rsid w:val="00620CB4"/>
    <w:rsid w:val="006417A7"/>
    <w:rsid w:val="006421C6"/>
    <w:rsid w:val="0065448C"/>
    <w:rsid w:val="006546B4"/>
    <w:rsid w:val="00655AC8"/>
    <w:rsid w:val="00662496"/>
    <w:rsid w:val="00666EF4"/>
    <w:rsid w:val="006720EC"/>
    <w:rsid w:val="00687815"/>
    <w:rsid w:val="006933D0"/>
    <w:rsid w:val="006A39D4"/>
    <w:rsid w:val="006A6BF9"/>
    <w:rsid w:val="006B09A1"/>
    <w:rsid w:val="006B45D2"/>
    <w:rsid w:val="006B5714"/>
    <w:rsid w:val="006B77D2"/>
    <w:rsid w:val="006D6E0C"/>
    <w:rsid w:val="006E3BD3"/>
    <w:rsid w:val="006E7B6D"/>
    <w:rsid w:val="006E7F3A"/>
    <w:rsid w:val="006F2CDF"/>
    <w:rsid w:val="00717C7F"/>
    <w:rsid w:val="00744442"/>
    <w:rsid w:val="007519D6"/>
    <w:rsid w:val="007613DD"/>
    <w:rsid w:val="00763A3D"/>
    <w:rsid w:val="007706F3"/>
    <w:rsid w:val="00771A56"/>
    <w:rsid w:val="0077407A"/>
    <w:rsid w:val="007746A0"/>
    <w:rsid w:val="00781964"/>
    <w:rsid w:val="00782943"/>
    <w:rsid w:val="00787DC7"/>
    <w:rsid w:val="00790BCA"/>
    <w:rsid w:val="00793135"/>
    <w:rsid w:val="00797556"/>
    <w:rsid w:val="007A3D73"/>
    <w:rsid w:val="007B3601"/>
    <w:rsid w:val="007C4618"/>
    <w:rsid w:val="007D743C"/>
    <w:rsid w:val="007D7BEF"/>
    <w:rsid w:val="007E3A6C"/>
    <w:rsid w:val="007F5EE2"/>
    <w:rsid w:val="00800663"/>
    <w:rsid w:val="00803B0E"/>
    <w:rsid w:val="00807D2D"/>
    <w:rsid w:val="00813B69"/>
    <w:rsid w:val="008152F0"/>
    <w:rsid w:val="00820444"/>
    <w:rsid w:val="008260E5"/>
    <w:rsid w:val="00827EDC"/>
    <w:rsid w:val="00833343"/>
    <w:rsid w:val="00835262"/>
    <w:rsid w:val="00836AA1"/>
    <w:rsid w:val="00836FD2"/>
    <w:rsid w:val="008417B1"/>
    <w:rsid w:val="0084691A"/>
    <w:rsid w:val="0085114D"/>
    <w:rsid w:val="00863A44"/>
    <w:rsid w:val="008665C3"/>
    <w:rsid w:val="00870869"/>
    <w:rsid w:val="008735B2"/>
    <w:rsid w:val="008821B0"/>
    <w:rsid w:val="00887A6D"/>
    <w:rsid w:val="008A472E"/>
    <w:rsid w:val="008A7328"/>
    <w:rsid w:val="008B20A1"/>
    <w:rsid w:val="008B2125"/>
    <w:rsid w:val="008B54A8"/>
    <w:rsid w:val="008C362C"/>
    <w:rsid w:val="008D2118"/>
    <w:rsid w:val="008D2C37"/>
    <w:rsid w:val="008D7F3B"/>
    <w:rsid w:val="008E11A6"/>
    <w:rsid w:val="008F6DF0"/>
    <w:rsid w:val="00900C36"/>
    <w:rsid w:val="009018BC"/>
    <w:rsid w:val="009035CA"/>
    <w:rsid w:val="009055B0"/>
    <w:rsid w:val="0090628A"/>
    <w:rsid w:val="00915DFF"/>
    <w:rsid w:val="00917088"/>
    <w:rsid w:val="00917600"/>
    <w:rsid w:val="00922427"/>
    <w:rsid w:val="00923460"/>
    <w:rsid w:val="00935EC2"/>
    <w:rsid w:val="009464FF"/>
    <w:rsid w:val="009477EB"/>
    <w:rsid w:val="00954080"/>
    <w:rsid w:val="0095506E"/>
    <w:rsid w:val="00955284"/>
    <w:rsid w:val="009561FF"/>
    <w:rsid w:val="00962AEC"/>
    <w:rsid w:val="009717EC"/>
    <w:rsid w:val="0097384B"/>
    <w:rsid w:val="00991532"/>
    <w:rsid w:val="009A4815"/>
    <w:rsid w:val="009B3504"/>
    <w:rsid w:val="009B7A9C"/>
    <w:rsid w:val="009B7BB8"/>
    <w:rsid w:val="009C1A61"/>
    <w:rsid w:val="009C4454"/>
    <w:rsid w:val="009C4941"/>
    <w:rsid w:val="009D169F"/>
    <w:rsid w:val="009E72DB"/>
    <w:rsid w:val="00A0127C"/>
    <w:rsid w:val="00A03602"/>
    <w:rsid w:val="00A12F1B"/>
    <w:rsid w:val="00A16BCF"/>
    <w:rsid w:val="00A3667D"/>
    <w:rsid w:val="00A37C2D"/>
    <w:rsid w:val="00A44E71"/>
    <w:rsid w:val="00A5015C"/>
    <w:rsid w:val="00A6305F"/>
    <w:rsid w:val="00A822B6"/>
    <w:rsid w:val="00A93ACA"/>
    <w:rsid w:val="00A9764F"/>
    <w:rsid w:val="00AA6081"/>
    <w:rsid w:val="00AA681D"/>
    <w:rsid w:val="00AB0758"/>
    <w:rsid w:val="00AB0925"/>
    <w:rsid w:val="00AB6C91"/>
    <w:rsid w:val="00AC1FB0"/>
    <w:rsid w:val="00AC29E8"/>
    <w:rsid w:val="00AC54AB"/>
    <w:rsid w:val="00AC7454"/>
    <w:rsid w:val="00AD555F"/>
    <w:rsid w:val="00AD5BA6"/>
    <w:rsid w:val="00AE5954"/>
    <w:rsid w:val="00AF36D4"/>
    <w:rsid w:val="00B00869"/>
    <w:rsid w:val="00B041C2"/>
    <w:rsid w:val="00B14EC5"/>
    <w:rsid w:val="00B16320"/>
    <w:rsid w:val="00B21144"/>
    <w:rsid w:val="00B3118F"/>
    <w:rsid w:val="00B32256"/>
    <w:rsid w:val="00B3707E"/>
    <w:rsid w:val="00B547CB"/>
    <w:rsid w:val="00B550EC"/>
    <w:rsid w:val="00B629A0"/>
    <w:rsid w:val="00B76C8C"/>
    <w:rsid w:val="00B91ADC"/>
    <w:rsid w:val="00B96F85"/>
    <w:rsid w:val="00BB0215"/>
    <w:rsid w:val="00BC0188"/>
    <w:rsid w:val="00BC5DF4"/>
    <w:rsid w:val="00BF0F62"/>
    <w:rsid w:val="00BF4D7E"/>
    <w:rsid w:val="00BF7C9F"/>
    <w:rsid w:val="00C017FC"/>
    <w:rsid w:val="00C04268"/>
    <w:rsid w:val="00C047AA"/>
    <w:rsid w:val="00C04DB1"/>
    <w:rsid w:val="00C117F5"/>
    <w:rsid w:val="00C15CFD"/>
    <w:rsid w:val="00C21A19"/>
    <w:rsid w:val="00C2297E"/>
    <w:rsid w:val="00C32DC4"/>
    <w:rsid w:val="00C33697"/>
    <w:rsid w:val="00C360A8"/>
    <w:rsid w:val="00C377EE"/>
    <w:rsid w:val="00C44348"/>
    <w:rsid w:val="00C45976"/>
    <w:rsid w:val="00C5030B"/>
    <w:rsid w:val="00C54268"/>
    <w:rsid w:val="00C579C3"/>
    <w:rsid w:val="00C61CBC"/>
    <w:rsid w:val="00C65D07"/>
    <w:rsid w:val="00C66480"/>
    <w:rsid w:val="00C67539"/>
    <w:rsid w:val="00C71514"/>
    <w:rsid w:val="00C928C7"/>
    <w:rsid w:val="00C94975"/>
    <w:rsid w:val="00C96D48"/>
    <w:rsid w:val="00C96ED8"/>
    <w:rsid w:val="00CA4D23"/>
    <w:rsid w:val="00CA77E1"/>
    <w:rsid w:val="00CB22F6"/>
    <w:rsid w:val="00CB625A"/>
    <w:rsid w:val="00CC1F91"/>
    <w:rsid w:val="00CC39F9"/>
    <w:rsid w:val="00CC436A"/>
    <w:rsid w:val="00CD01D3"/>
    <w:rsid w:val="00CD16DB"/>
    <w:rsid w:val="00CD1B04"/>
    <w:rsid w:val="00CD3F22"/>
    <w:rsid w:val="00CD77DD"/>
    <w:rsid w:val="00CD7A0D"/>
    <w:rsid w:val="00CE1FAB"/>
    <w:rsid w:val="00CE27EF"/>
    <w:rsid w:val="00CE2C7A"/>
    <w:rsid w:val="00D26762"/>
    <w:rsid w:val="00D31B45"/>
    <w:rsid w:val="00D410C2"/>
    <w:rsid w:val="00D4530D"/>
    <w:rsid w:val="00D46401"/>
    <w:rsid w:val="00D478CA"/>
    <w:rsid w:val="00D63E6D"/>
    <w:rsid w:val="00D66EC1"/>
    <w:rsid w:val="00D831FA"/>
    <w:rsid w:val="00D939E3"/>
    <w:rsid w:val="00D9554E"/>
    <w:rsid w:val="00D95C91"/>
    <w:rsid w:val="00DA3476"/>
    <w:rsid w:val="00DB0832"/>
    <w:rsid w:val="00DB118F"/>
    <w:rsid w:val="00DC1DA8"/>
    <w:rsid w:val="00DC47B2"/>
    <w:rsid w:val="00DC6F94"/>
    <w:rsid w:val="00DD1F9D"/>
    <w:rsid w:val="00DE5BF0"/>
    <w:rsid w:val="00DE6CBA"/>
    <w:rsid w:val="00DE7D73"/>
    <w:rsid w:val="00DF76BE"/>
    <w:rsid w:val="00E00992"/>
    <w:rsid w:val="00E013E2"/>
    <w:rsid w:val="00E0427A"/>
    <w:rsid w:val="00E10B38"/>
    <w:rsid w:val="00E1192A"/>
    <w:rsid w:val="00E26B33"/>
    <w:rsid w:val="00E2765B"/>
    <w:rsid w:val="00E40A72"/>
    <w:rsid w:val="00E42955"/>
    <w:rsid w:val="00E522D0"/>
    <w:rsid w:val="00E523D2"/>
    <w:rsid w:val="00E534A3"/>
    <w:rsid w:val="00E55E0A"/>
    <w:rsid w:val="00E63380"/>
    <w:rsid w:val="00E64217"/>
    <w:rsid w:val="00E6677E"/>
    <w:rsid w:val="00E75A4E"/>
    <w:rsid w:val="00E80EB5"/>
    <w:rsid w:val="00E92C05"/>
    <w:rsid w:val="00EA0C03"/>
    <w:rsid w:val="00EA2CA5"/>
    <w:rsid w:val="00EA5FD8"/>
    <w:rsid w:val="00EB27B3"/>
    <w:rsid w:val="00EB36AC"/>
    <w:rsid w:val="00EB3954"/>
    <w:rsid w:val="00EB6A55"/>
    <w:rsid w:val="00EC0B85"/>
    <w:rsid w:val="00EC20C1"/>
    <w:rsid w:val="00EC4CF4"/>
    <w:rsid w:val="00EC7B2F"/>
    <w:rsid w:val="00ED2D58"/>
    <w:rsid w:val="00ED434C"/>
    <w:rsid w:val="00EE0FD6"/>
    <w:rsid w:val="00EE12DB"/>
    <w:rsid w:val="00EF33A8"/>
    <w:rsid w:val="00F02E5C"/>
    <w:rsid w:val="00F04B32"/>
    <w:rsid w:val="00F04DBD"/>
    <w:rsid w:val="00F04F77"/>
    <w:rsid w:val="00F116F5"/>
    <w:rsid w:val="00F13452"/>
    <w:rsid w:val="00F16E54"/>
    <w:rsid w:val="00F16F8E"/>
    <w:rsid w:val="00F20B2A"/>
    <w:rsid w:val="00F2104E"/>
    <w:rsid w:val="00F21B02"/>
    <w:rsid w:val="00F22153"/>
    <w:rsid w:val="00F22256"/>
    <w:rsid w:val="00F24014"/>
    <w:rsid w:val="00F30EAC"/>
    <w:rsid w:val="00F42881"/>
    <w:rsid w:val="00F43845"/>
    <w:rsid w:val="00F46286"/>
    <w:rsid w:val="00F465C5"/>
    <w:rsid w:val="00F532B1"/>
    <w:rsid w:val="00F62789"/>
    <w:rsid w:val="00F64382"/>
    <w:rsid w:val="00F73306"/>
    <w:rsid w:val="00F82125"/>
    <w:rsid w:val="00F9427C"/>
    <w:rsid w:val="00F96056"/>
    <w:rsid w:val="00F96C59"/>
    <w:rsid w:val="00FB2726"/>
    <w:rsid w:val="00FB426D"/>
    <w:rsid w:val="00FD2BD6"/>
    <w:rsid w:val="00FE659B"/>
    <w:rsid w:val="00FF0040"/>
    <w:rsid w:val="00FF1AA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22615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2020-12-10T08:37:00Z</cp:lastPrinted>
  <dcterms:created xsi:type="dcterms:W3CDTF">2021-01-13T12:22:00Z</dcterms:created>
  <dcterms:modified xsi:type="dcterms:W3CDTF">2021-01-13T12:22:00Z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