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F" w:rsidRDefault="002F4E9F" w:rsidP="002F4E9F">
      <w:pPr>
        <w:tabs>
          <w:tab w:val="left" w:pos="993"/>
        </w:tabs>
        <w:spacing w:line="276" w:lineRule="auto"/>
        <w:ind w:firstLine="567"/>
        <w:jc w:val="both"/>
      </w:pPr>
    </w:p>
    <w:p w:rsidR="002F4E9F" w:rsidRPr="0003438B" w:rsidRDefault="002F4E9F" w:rsidP="002F4E9F">
      <w:pPr>
        <w:ind w:left="4678"/>
        <w:jc w:val="both"/>
        <w:rPr>
          <w:sz w:val="20"/>
          <w:szCs w:val="20"/>
        </w:rPr>
      </w:pPr>
      <w:r w:rsidRPr="0003438B">
        <w:rPr>
          <w:sz w:val="20"/>
          <w:szCs w:val="20"/>
        </w:rPr>
        <w:t xml:space="preserve">Приложение к решению Обнинского городского Собрания «Об </w:t>
      </w:r>
      <w:proofErr w:type="spellStart"/>
      <w:r w:rsidRPr="0003438B">
        <w:rPr>
          <w:sz w:val="20"/>
          <w:szCs w:val="20"/>
        </w:rPr>
        <w:t>отчете</w:t>
      </w:r>
      <w:proofErr w:type="spellEnd"/>
      <w:r w:rsidRPr="0003438B">
        <w:rPr>
          <w:sz w:val="20"/>
          <w:szCs w:val="20"/>
        </w:rPr>
        <w:t xml:space="preserve"> заместителя Председателя городского Собрания  о работе за 2020 год» </w:t>
      </w:r>
      <w:r w:rsidRPr="0003438B">
        <w:rPr>
          <w:bCs/>
          <w:iCs/>
          <w:sz w:val="20"/>
          <w:szCs w:val="20"/>
        </w:rPr>
        <w:t>от 26.01.2021 № 10-10</w:t>
      </w:r>
    </w:p>
    <w:p w:rsidR="002F4E9F" w:rsidRDefault="002F4E9F" w:rsidP="002F4E9F">
      <w:pPr>
        <w:tabs>
          <w:tab w:val="left" w:pos="993"/>
        </w:tabs>
        <w:spacing w:line="276" w:lineRule="auto"/>
        <w:ind w:firstLine="567"/>
        <w:jc w:val="both"/>
      </w:pPr>
    </w:p>
    <w:p w:rsidR="002F4E9F" w:rsidRPr="0003438B" w:rsidRDefault="002F4E9F" w:rsidP="002F4E9F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ОТЧЕТ</w:t>
      </w:r>
    </w:p>
    <w:p w:rsidR="002F4E9F" w:rsidRPr="0003438B" w:rsidRDefault="002F4E9F" w:rsidP="002F4E9F">
      <w:pPr>
        <w:tabs>
          <w:tab w:val="left" w:pos="993"/>
        </w:tabs>
        <w:ind w:firstLine="567"/>
        <w:jc w:val="center"/>
        <w:rPr>
          <w:b/>
        </w:rPr>
      </w:pPr>
      <w:r w:rsidRPr="0003438B">
        <w:rPr>
          <w:b/>
        </w:rPr>
        <w:t>о работе  заместителя Председателя Обнинского городского Собрания</w:t>
      </w:r>
    </w:p>
    <w:p w:rsidR="002F4E9F" w:rsidRPr="0003438B" w:rsidRDefault="002F4E9F" w:rsidP="002F4E9F">
      <w:pPr>
        <w:tabs>
          <w:tab w:val="left" w:pos="993"/>
        </w:tabs>
        <w:ind w:firstLine="567"/>
        <w:jc w:val="center"/>
        <w:rPr>
          <w:b/>
        </w:rPr>
      </w:pPr>
      <w:r w:rsidRPr="0003438B">
        <w:rPr>
          <w:b/>
        </w:rPr>
        <w:t>за период сентябрь  – декабрь 2020 года</w:t>
      </w:r>
    </w:p>
    <w:p w:rsidR="002F4E9F" w:rsidRDefault="002F4E9F" w:rsidP="002F4E9F">
      <w:pPr>
        <w:tabs>
          <w:tab w:val="left" w:pos="993"/>
        </w:tabs>
        <w:ind w:firstLine="567"/>
        <w:jc w:val="both"/>
      </w:pPr>
    </w:p>
    <w:p w:rsidR="002F4E9F" w:rsidRDefault="002F4E9F" w:rsidP="002F4E9F">
      <w:pPr>
        <w:tabs>
          <w:tab w:val="left" w:pos="993"/>
        </w:tabs>
        <w:ind w:firstLine="567"/>
        <w:jc w:val="both"/>
      </w:pPr>
    </w:p>
    <w:p w:rsidR="002F4E9F" w:rsidRDefault="002F4E9F" w:rsidP="002F4E9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После избрания нового состава городского Собрания из 29 человек, первое, в чем пришлось принимать активное участие, это формирование рабочих органов городского Собрания  из числа депутатов.</w:t>
      </w:r>
    </w:p>
    <w:p w:rsidR="002F4E9F" w:rsidRDefault="002F4E9F" w:rsidP="002F4E9F">
      <w:pPr>
        <w:pStyle w:val="a4"/>
        <w:tabs>
          <w:tab w:val="left" w:pos="993"/>
        </w:tabs>
        <w:ind w:left="0" w:firstLine="567"/>
        <w:jc w:val="both"/>
      </w:pPr>
      <w:r>
        <w:t>Сформировано 5 комитетов. Согласованы с депутатами кандидатуры на должности председателей и заместителей председателей комитетов, а также  списочный состав комитетов: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комитет по бюджету, финансам и налогам – 10 человек; 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комитет по экономической политике – 9 депутатов;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комитет по законодательству и местному самоуправлению – 8 депутатов;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комитет по социальной политике – 9 депутатов;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комитет по жилищно-коммунальным услугам – 9 депутатов.</w:t>
      </w:r>
    </w:p>
    <w:p w:rsidR="002F4E9F" w:rsidRDefault="002F4E9F" w:rsidP="002F4E9F">
      <w:pPr>
        <w:pStyle w:val="a4"/>
        <w:tabs>
          <w:tab w:val="left" w:pos="851"/>
        </w:tabs>
        <w:ind w:left="0" w:firstLine="567"/>
        <w:jc w:val="both"/>
      </w:pPr>
      <w:r>
        <w:t>18 депутатов вошли в состав двух комитетов.</w:t>
      </w:r>
    </w:p>
    <w:p w:rsidR="002F4E9F" w:rsidRDefault="002F4E9F" w:rsidP="002F4E9F">
      <w:pPr>
        <w:pStyle w:val="a4"/>
        <w:tabs>
          <w:tab w:val="left" w:pos="851"/>
        </w:tabs>
        <w:ind w:left="0" w:firstLine="567"/>
        <w:jc w:val="both"/>
      </w:pPr>
      <w:r>
        <w:t xml:space="preserve">Выполняя поручение Председателя городского Собрания,  принимал личное участие в работе всех комитетов городского Собрания очно или в режиме видеоконференцсвязи. </w:t>
      </w:r>
    </w:p>
    <w:p w:rsidR="002F4E9F" w:rsidRDefault="002F4E9F" w:rsidP="002F4E9F">
      <w:pPr>
        <w:pStyle w:val="a4"/>
        <w:tabs>
          <w:tab w:val="left" w:pos="993"/>
        </w:tabs>
        <w:ind w:left="0" w:firstLine="567"/>
        <w:jc w:val="both"/>
      </w:pPr>
    </w:p>
    <w:p w:rsidR="002F4E9F" w:rsidRDefault="002F4E9F" w:rsidP="002F4E9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В </w:t>
      </w:r>
      <w:proofErr w:type="spellStart"/>
      <w:r>
        <w:t>отчетный</w:t>
      </w:r>
      <w:proofErr w:type="spellEnd"/>
      <w:r>
        <w:t xml:space="preserve"> период принимал непосредственное участие в формировании </w:t>
      </w:r>
      <w:proofErr w:type="gramStart"/>
      <w:r>
        <w:t>проектов повесток дня заседаний городского Собрания</w:t>
      </w:r>
      <w:proofErr w:type="gramEnd"/>
      <w:r>
        <w:t xml:space="preserve">. </w:t>
      </w:r>
    </w:p>
    <w:p w:rsidR="002F4E9F" w:rsidRDefault="002F4E9F" w:rsidP="002F4E9F">
      <w:pPr>
        <w:tabs>
          <w:tab w:val="left" w:pos="851"/>
          <w:tab w:val="left" w:pos="993"/>
        </w:tabs>
        <w:ind w:firstLine="567"/>
        <w:jc w:val="both"/>
      </w:pPr>
      <w:r>
        <w:t>Разработан проект решения, а затем на заседании городского Собрания принято решение «О возможности дистанционного участия депутатов в работе комитетов и комиссий  городского Собрания».  Надо сказать, что это решение оказалось своевременным и действует по настоящее время.</w:t>
      </w:r>
    </w:p>
    <w:p w:rsidR="002F4E9F" w:rsidRDefault="002F4E9F" w:rsidP="002F4E9F">
      <w:pPr>
        <w:tabs>
          <w:tab w:val="left" w:pos="851"/>
          <w:tab w:val="left" w:pos="993"/>
        </w:tabs>
        <w:ind w:firstLine="567"/>
        <w:jc w:val="both"/>
      </w:pPr>
      <w:r>
        <w:t xml:space="preserve">Решением Обнинского городского Собрания  </w:t>
      </w:r>
      <w:proofErr w:type="gramStart"/>
      <w:r>
        <w:t>назначен</w:t>
      </w:r>
      <w:proofErr w:type="gramEnd"/>
      <w:r>
        <w:t xml:space="preserve"> председателем </w:t>
      </w:r>
      <w:r w:rsidRPr="00412C69">
        <w:t>Экспертного совета по проведению антикоррупционной экспертизы нормативных правовых актов</w:t>
      </w:r>
      <w:r>
        <w:t>.</w:t>
      </w:r>
    </w:p>
    <w:p w:rsidR="002F4E9F" w:rsidRDefault="002F4E9F" w:rsidP="002F4E9F">
      <w:pPr>
        <w:tabs>
          <w:tab w:val="left" w:pos="851"/>
          <w:tab w:val="left" w:pos="993"/>
        </w:tabs>
        <w:ind w:firstLine="567"/>
        <w:jc w:val="both"/>
      </w:pPr>
      <w:r>
        <w:t xml:space="preserve">За </w:t>
      </w:r>
      <w:proofErr w:type="spellStart"/>
      <w:r>
        <w:t>отчетный</w:t>
      </w:r>
      <w:proofErr w:type="spellEnd"/>
      <w:r>
        <w:t xml:space="preserve"> период состоялось 4 заседания Экспертного совета, на которых  проведена экспертиза 14 проектов решений городского Собрания. В одном из проектов решений были выявлены  </w:t>
      </w:r>
      <w:proofErr w:type="spellStart"/>
      <w:r>
        <w:t>коррупциогенные</w:t>
      </w:r>
      <w:proofErr w:type="spellEnd"/>
      <w:r>
        <w:t xml:space="preserve"> факторы, проект решения был направлен на доработку.</w:t>
      </w:r>
    </w:p>
    <w:p w:rsidR="002F4E9F" w:rsidRDefault="002F4E9F" w:rsidP="002F4E9F">
      <w:pPr>
        <w:tabs>
          <w:tab w:val="left" w:pos="851"/>
          <w:tab w:val="left" w:pos="993"/>
        </w:tabs>
        <w:ind w:firstLine="567"/>
        <w:jc w:val="both"/>
      </w:pPr>
      <w:r>
        <w:t>Подготовил  проекты решений городского Собрания: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 утверждении Положения о Комиссии по соблюдению требований к служебному поведению лиц, замещающих муниципальные должности, и  урегулированию конфликта интересов;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</w:t>
      </w:r>
      <w:r w:rsidRPr="002C52F6">
        <w:t xml:space="preserve"> создании комиссии по рассмотрению вопроса о применении к депутату, выборному  должностному лицу местного самоуправления  мер ответственности</w:t>
      </w:r>
      <w:r>
        <w:t>;</w:t>
      </w:r>
    </w:p>
    <w:p w:rsidR="002F4E9F" w:rsidRDefault="002F4E9F" w:rsidP="002F4E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создании комиссии по контролю и депутатской этике Обнинского городского Собрания.</w:t>
      </w:r>
    </w:p>
    <w:p w:rsidR="002F4E9F" w:rsidRDefault="002F4E9F" w:rsidP="002F4E9F">
      <w:pPr>
        <w:tabs>
          <w:tab w:val="left" w:pos="851"/>
          <w:tab w:val="left" w:pos="993"/>
        </w:tabs>
        <w:ind w:firstLine="567"/>
        <w:jc w:val="both"/>
      </w:pPr>
      <w:r>
        <w:t>Координировал вопросы направления депутатов в комиссии городского Собрания и Администрации города.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567"/>
        <w:jc w:val="both"/>
      </w:pPr>
    </w:p>
    <w:p w:rsidR="002F4E9F" w:rsidRDefault="002F4E9F" w:rsidP="002F4E9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В октябре и ноябре 2020 года принимал участие в подготовке документов для принятия решений городского Собрания «О награждении знаком за заслуги перед городом Обнинском»: Казанского Ю.А. и Шубина М.В..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lastRenderedPageBreak/>
        <w:t>18 ноября 2020 года участвовал в совещании под руководством Председателя Законодательного Собрания Калужской области Новосельцева Г.С., где был избран в состав  Президиума руководителей фракции ВПП «Единая Россия» в Калужской области.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26 ноября проводил публичные слушания  по проекту решения городского Собрания «О внесении изменений и дополнений в Устав муниципального образования «Город Обнинск».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В соответствии с Регламентом городского Собрания выполняю функциональные обязанности: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-  обеспечение подготовки заседаний городского Собрания;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-  координация работы комитетов и комиссий городского Собрания;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-  координация работы аппарата городского Собрания;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- организация работы с письмами избирателей, поступающими в городское Собрание, и ежеквартального анализа обращений.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>
        <w:t>В течение года в городское Собрание поступило 61 письменное обращение.</w:t>
      </w:r>
    </w:p>
    <w:p w:rsidR="002F4E9F" w:rsidRPr="005A0996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  <w:r w:rsidRPr="005A0996">
        <w:t>Ежеквартально</w:t>
      </w:r>
      <w:r>
        <w:t>,</w:t>
      </w:r>
      <w:r w:rsidRPr="005A0996">
        <w:t xml:space="preserve"> и </w:t>
      </w:r>
      <w:r>
        <w:t xml:space="preserve">в целом </w:t>
      </w:r>
      <w:r w:rsidRPr="005A0996">
        <w:t xml:space="preserve">за </w:t>
      </w:r>
      <w:r>
        <w:t xml:space="preserve">2020 </w:t>
      </w:r>
      <w:r w:rsidRPr="005A0996">
        <w:t>год</w:t>
      </w:r>
      <w:r>
        <w:t>,</w:t>
      </w:r>
      <w:r w:rsidRPr="005A0996">
        <w:t xml:space="preserve"> </w:t>
      </w:r>
      <w:r>
        <w:t xml:space="preserve">проводился </w:t>
      </w:r>
      <w:r w:rsidRPr="005A0996">
        <w:t xml:space="preserve"> анализ работы с письмами, </w:t>
      </w:r>
      <w:r>
        <w:t>данная и</w:t>
      </w:r>
      <w:r w:rsidRPr="005A0996">
        <w:t>нформация размещ</w:t>
      </w:r>
      <w:r>
        <w:t xml:space="preserve">ена  </w:t>
      </w:r>
      <w:r w:rsidRPr="005A0996">
        <w:t xml:space="preserve">на сайте городского Собрания. </w:t>
      </w:r>
    </w:p>
    <w:p w:rsidR="002F4E9F" w:rsidRDefault="002F4E9F" w:rsidP="002F4E9F">
      <w:pPr>
        <w:pStyle w:val="a4"/>
        <w:tabs>
          <w:tab w:val="left" w:pos="851"/>
          <w:tab w:val="left" w:pos="993"/>
        </w:tabs>
        <w:ind w:left="0" w:firstLine="567"/>
        <w:jc w:val="both"/>
      </w:pPr>
    </w:p>
    <w:p w:rsidR="002F4E9F" w:rsidRPr="0030396E" w:rsidRDefault="002F4E9F" w:rsidP="002F4E9F">
      <w:pPr>
        <w:ind w:left="57" w:firstLine="510"/>
        <w:jc w:val="both"/>
      </w:pPr>
      <w:r w:rsidRPr="0030396E">
        <w:t xml:space="preserve">Одним из направлений деятельности городского Собрания является </w:t>
      </w:r>
      <w:proofErr w:type="gramStart"/>
      <w:r w:rsidRPr="0030396E">
        <w:t>контроль за</w:t>
      </w:r>
      <w:proofErr w:type="gramEnd"/>
      <w:r w:rsidRPr="0030396E">
        <w:t xml:space="preserve"> принимаемыми решениями. Если работа в этом плане не организована, то деятельность депутатского корпуса во многом теряет смысл. </w:t>
      </w:r>
    </w:p>
    <w:p w:rsidR="002F4E9F" w:rsidRPr="0030396E" w:rsidRDefault="002F4E9F" w:rsidP="002F4E9F">
      <w:pPr>
        <w:autoSpaceDE w:val="0"/>
        <w:autoSpaceDN w:val="0"/>
        <w:adjustRightInd w:val="0"/>
        <w:ind w:left="57" w:firstLine="510"/>
        <w:jc w:val="both"/>
      </w:pPr>
      <w:r w:rsidRPr="0030396E">
        <w:t>В соответствии с Регламентом  городского Собрания заместитель Председателя организует контроль исполнения решений городского Собрания.</w:t>
      </w:r>
    </w:p>
    <w:p w:rsidR="002F4E9F" w:rsidRPr="0030396E" w:rsidRDefault="002F4E9F" w:rsidP="002F4E9F">
      <w:pPr>
        <w:autoSpaceDE w:val="0"/>
        <w:autoSpaceDN w:val="0"/>
        <w:adjustRightInd w:val="0"/>
        <w:ind w:left="57" w:firstLine="510"/>
        <w:jc w:val="both"/>
      </w:pPr>
      <w:r w:rsidRPr="0030396E">
        <w:t>В 2021 году планомерно буду заниматься этой задачей. Необходимо постепенно формировать систему, при которой каждый принятый акт будет находиться в поле зрения городского Собрания.</w:t>
      </w:r>
    </w:p>
    <w:p w:rsidR="002F4E9F" w:rsidRDefault="002F4E9F" w:rsidP="002F4E9F">
      <w:pPr>
        <w:autoSpaceDE w:val="0"/>
        <w:autoSpaceDN w:val="0"/>
        <w:adjustRightInd w:val="0"/>
        <w:ind w:left="57" w:firstLine="510"/>
        <w:jc w:val="both"/>
      </w:pPr>
      <w:r w:rsidRPr="0030396E">
        <w:t xml:space="preserve">Особенно, на мой взгляд, необходим постоянный </w:t>
      </w:r>
      <w:proofErr w:type="gramStart"/>
      <w:r w:rsidRPr="0030396E">
        <w:t>контроль за</w:t>
      </w:r>
      <w:proofErr w:type="gramEnd"/>
      <w:r w:rsidRPr="0030396E">
        <w:t xml:space="preserve"> реализацией предложений депутатов, которые не были  включены в проект бюджета города Обнинска на 2021 год и плановый период 2022  и 2023 годов.</w:t>
      </w:r>
    </w:p>
    <w:p w:rsidR="002F4E9F" w:rsidRPr="0030396E" w:rsidRDefault="002F4E9F" w:rsidP="002F4E9F">
      <w:pPr>
        <w:autoSpaceDE w:val="0"/>
        <w:autoSpaceDN w:val="0"/>
        <w:adjustRightInd w:val="0"/>
        <w:ind w:left="57"/>
        <w:jc w:val="both"/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2F4E9F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2021-01-29T12:40:00Z</dcterms:created>
  <dcterms:modified xsi:type="dcterms:W3CDTF">2021-01-29T12:40:00Z</dcterms:modified>
</cp:coreProperties>
</file>